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6E5" w:rsidRDefault="009D7B1A" w:rsidP="007A16E5">
      <w:r>
        <w:rPr>
          <w:noProof/>
          <w:lang w:eastAsia="cs-C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70.65pt;margin-top:255.05pt;width:957.4pt;height:368.15pt;z-index:-251652096">
            <v:imagedata r:id="rId8" o:title=""/>
          </v:shape>
          <o:OLEObject Type="Embed" ProgID="Pcad.Dwg.Výkres" ShapeID="_x0000_s1030" DrawAspect="Content" ObjectID="_1680002865" r:id="rId9"/>
        </w:object>
      </w:r>
      <w:r>
        <w:rPr>
          <w:noProof/>
          <w:lang w:eastAsia="cs-CZ"/>
        </w:rPr>
        <w:pict>
          <v:shapetype id="_x0000_t202" coordsize="21600,21600" o:spt="202" path="m,l,21600r21600,l21600,xe">
            <v:stroke joinstyle="miter"/>
            <v:path gradientshapeok="t" o:connecttype="rect"/>
          </v:shapetype>
          <v:shape id="Textové pole 18" o:spid="_x0000_s1026" type="#_x0000_t202" style="position:absolute;left:0;text-align:left;margin-left:-8.35pt;margin-top:621.5pt;width:89.65pt;height:43.4pt;z-index:251663360;visibility:visible;mso-position-horizontal-relative:margin;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" fillcolor="white [3201]" stroked="f" strokeweight=".5pt">
            <v:textbox inset="0,0,0,0">
              <w:txbxContent>
                <w:p w:rsidR="00B3325B" w:rsidRPr="00D969C9" w:rsidRDefault="00B3325B" w:rsidP="00D969C9">
                  <w:pPr>
                    <w:jc w:val="center"/>
                    <w:rPr>
                      <w:rFonts w:ascii="Arial Narrow" w:hAnsi="Arial Narrow" w:cs="Arial"/>
                      <w:b/>
                      <w:caps/>
                      <w:sz w:val="16"/>
                      <w:szCs w:val="32"/>
                    </w:rPr>
                  </w:pPr>
                  <w:r w:rsidRPr="00D969C9">
                    <w:rPr>
                      <w:rFonts w:ascii="Arial Narrow" w:hAnsi="Arial Narrow" w:cs="Arial"/>
                      <w:b/>
                      <w:caps/>
                      <w:noProof/>
                      <w:sz w:val="16"/>
                      <w:szCs w:val="32"/>
                      <w:lang w:eastAsia="cs-CZ"/>
                    </w:rPr>
                    <w:drawing>
                      <wp:inline distT="0" distB="0" distL="0" distR="0">
                        <wp:extent cx="1080000" cy="252708"/>
                        <wp:effectExtent l="0" t="0" r="635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01zakladni_pozitiv.jpg"/>
                                <pic:cNvPicPr/>
                              </pic:nvPicPr>
                              <pic:blipFill>
                                <a:blip r:embed="rId10">
                                  <a:extLst>
                                    <a:ext uri="{28A0092B-C50C-407E-A947-70E740481C1C}">
                                      <a14:useLocalDpi xmlns:a14="http://schemas.microsoft.com/office/drawing/2010/main" val="0"/>
                                    </a:ext>
                                  </a:extLst>
                                </a:blip>
                                <a:stretch>
                                  <a:fillRect/>
                                </a:stretch>
                              </pic:blipFill>
                              <pic:spPr>
                                <a:xfrm>
                                  <a:off x="0" y="0"/>
                                  <a:ext cx="1080000" cy="252708"/>
                                </a:xfrm>
                                <a:prstGeom prst="rect">
                                  <a:avLst/>
                                </a:prstGeom>
                              </pic:spPr>
                            </pic:pic>
                          </a:graphicData>
                        </a:graphic>
                      </wp:inline>
                    </w:drawing>
                  </w:r>
                </w:p>
              </w:txbxContent>
            </v:textbox>
            <w10:wrap anchorx="margin" anchory="page"/>
          </v:shape>
        </w:pict>
      </w:r>
      <w:r>
        <w:rPr>
          <w:noProof/>
          <w:lang w:eastAsia="cs-CZ"/>
        </w:rPr>
        <w:pict>
          <v:shape id="Textové pole 1" o:spid="_x0000_s1027" type="#_x0000_t202" style="position:absolute;left:0;text-align:left;margin-left:-21.1pt;margin-top:586.5pt;width:521.25pt;height:223.5pt;z-index:251661312;visibility:visible;mso-position-horizontal-relative:margin;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" fillcolor="white [3201]" stroked="f" strokeweight=".5pt">
            <v:textbox>
              <w:txbxContent>
                <w:tbl>
                  <w:tblPr>
                    <w:tblStyle w:val="Mkatabulky"/>
                    <w:tblW w:w="10093" w:type="dxa"/>
                    <w:tblCellMar>
                      <w:top w:w="57" w:type="dxa"/>
                      <w:left w:w="85" w:type="dxa"/>
                      <w:right w:w="57" w:type="dxa"/>
                    </w:tblCellMar>
                    <w:tblLook w:val="04A0" w:firstRow="1" w:lastRow="0" w:firstColumn="1" w:lastColumn="0" w:noHBand="0" w:noVBand="1"/>
                  </w:tblPr>
                  <w:tblGrid>
                    <w:gridCol w:w="579"/>
                    <w:gridCol w:w="3073"/>
                    <w:gridCol w:w="544"/>
                    <w:gridCol w:w="2057"/>
                    <w:gridCol w:w="441"/>
                    <w:gridCol w:w="677"/>
                    <w:gridCol w:w="1701"/>
                    <w:gridCol w:w="251"/>
                    <w:gridCol w:w="770"/>
                  </w:tblGrid>
                  <w:tr w:rsidR="00B3325B" w:rsidRPr="00F160F6" w:rsidTr="00F934A6">
                    <w:tc>
                      <w:tcPr>
                        <w:tcW w:w="10093" w:type="dxa"/>
                        <w:gridSpan w:val="9"/>
                        <w:tcBorders>
                          <w:top w:val="nil"/>
                          <w:left w:val="nil"/>
                          <w:bottom w:val="single" w:sz="12" w:space="0" w:color="auto"/>
                          <w:right w:val="nil"/>
                        </w:tcBorders>
                      </w:tcPr>
                      <w:p w:rsidR="00B3325B" w:rsidRPr="00F160F6" w:rsidRDefault="00B3325B" w:rsidP="00F934A6">
                        <w:pPr>
                          <w:pStyle w:val="Bezmezer"/>
                          <w:spacing w:line="360" w:lineRule="auto"/>
                          <w:rPr>
                            <w:rFonts w:ascii="Arial Narrow" w:hAnsi="Arial Narrow"/>
                          </w:rPr>
                        </w:pPr>
                        <w:r w:rsidRPr="00DC607D">
                          <w:rPr>
                            <w:rFonts w:ascii="Arial Narrow" w:hAnsi="Arial Narrow"/>
                            <w:sz w:val="16"/>
                          </w:rPr>
                          <w:t>Tato projektová dokumentace je majetkem firmy INPROS F-M s.r.o. a nesmí být kopírována ani dále publikována bez souhlasu vlastníka.</w:t>
                        </w:r>
                      </w:p>
                    </w:tc>
                  </w:tr>
                  <w:tr w:rsidR="00B3325B" w:rsidRPr="00F160F6" w:rsidTr="00F934A6">
                    <w:trPr>
                      <w:trHeight w:hRule="exact" w:val="340"/>
                    </w:trPr>
                    <w:tc>
                      <w:tcPr>
                        <w:tcW w:w="3652" w:type="dxa"/>
                        <w:gridSpan w:val="2"/>
                        <w:vMerge w:val="restart"/>
                        <w:tcBorders>
                          <w:top w:val="single" w:sz="12" w:space="0" w:color="auto"/>
                          <w:left w:val="single" w:sz="12" w:space="0" w:color="auto"/>
                          <w:right w:val="single" w:sz="12" w:space="0" w:color="auto"/>
                        </w:tcBorders>
                        <w:vAlign w:val="center"/>
                      </w:tcPr>
                      <w:p w:rsidR="00B3325B" w:rsidRPr="00F42866" w:rsidRDefault="00B3325B" w:rsidP="00B3325B">
                        <w:pPr>
                          <w:pStyle w:val="Bezmezer"/>
                          <w:ind w:left="625" w:firstLine="1276"/>
                          <w:rPr>
                            <w:rFonts w:ascii="Arial Narrow" w:hAnsi="Arial Narrow"/>
                            <w:sz w:val="12"/>
                          </w:rPr>
                        </w:pPr>
                        <w:r w:rsidRPr="00F42866">
                          <w:rPr>
                            <w:rFonts w:ascii="Arial Narrow" w:hAnsi="Arial Narrow"/>
                            <w:sz w:val="12"/>
                          </w:rPr>
                          <w:t>28. října 1639</w:t>
                        </w:r>
                      </w:p>
                      <w:p w:rsidR="00B3325B" w:rsidRPr="00F42866" w:rsidRDefault="00B3325B" w:rsidP="00B3325B">
                        <w:pPr>
                          <w:pStyle w:val="Bezmezer"/>
                          <w:ind w:left="625" w:firstLine="1276"/>
                          <w:rPr>
                            <w:rFonts w:ascii="Arial Narrow" w:hAnsi="Arial Narrow"/>
                            <w:sz w:val="12"/>
                          </w:rPr>
                        </w:pPr>
                        <w:r w:rsidRPr="00F42866">
                          <w:rPr>
                            <w:rFonts w:ascii="Arial Narrow" w:hAnsi="Arial Narrow"/>
                            <w:sz w:val="12"/>
                          </w:rPr>
                          <w:t>738 01 Frýdek-Místek</w:t>
                        </w:r>
                      </w:p>
                      <w:p w:rsidR="00B3325B" w:rsidRPr="00F42866" w:rsidRDefault="00B3325B" w:rsidP="00B3325B">
                        <w:pPr>
                          <w:pStyle w:val="Bezmezer"/>
                          <w:ind w:left="625" w:firstLine="1276"/>
                          <w:rPr>
                            <w:rFonts w:ascii="Arial Narrow" w:hAnsi="Arial Narrow"/>
                            <w:sz w:val="12"/>
                          </w:rPr>
                        </w:pPr>
                        <w:r w:rsidRPr="00F42866">
                          <w:rPr>
                            <w:rFonts w:ascii="Arial Narrow" w:hAnsi="Arial Narrow"/>
                            <w:sz w:val="12"/>
                          </w:rPr>
                          <w:t>IČO: 646 11 281, DIČ: CZ64611281</w:t>
                        </w:r>
                      </w:p>
                      <w:p w:rsidR="00B3325B" w:rsidRPr="00F42866" w:rsidRDefault="00B3325B" w:rsidP="00B3325B">
                        <w:pPr>
                          <w:pStyle w:val="Bezmezer"/>
                          <w:ind w:left="625" w:firstLine="1276"/>
                          <w:rPr>
                            <w:rFonts w:ascii="Arial Narrow" w:hAnsi="Arial Narrow"/>
                            <w:sz w:val="12"/>
                          </w:rPr>
                        </w:pPr>
                        <w:r w:rsidRPr="00F42866">
                          <w:rPr>
                            <w:rFonts w:ascii="Arial Narrow" w:hAnsi="Arial Narrow"/>
                            <w:sz w:val="12"/>
                          </w:rPr>
                          <w:t>tel.:+420 558 436 785</w:t>
                        </w:r>
                      </w:p>
                      <w:p w:rsidR="00B3325B" w:rsidRPr="00F42866" w:rsidRDefault="00B3325B" w:rsidP="00B3325B">
                        <w:pPr>
                          <w:pStyle w:val="Bezmezer"/>
                          <w:ind w:left="625" w:firstLine="1276"/>
                          <w:rPr>
                            <w:rFonts w:ascii="Arial Narrow" w:hAnsi="Arial Narrow"/>
                            <w:sz w:val="12"/>
                          </w:rPr>
                        </w:pPr>
                        <w:r w:rsidRPr="00F42866">
                          <w:rPr>
                            <w:rFonts w:ascii="Arial Narrow" w:hAnsi="Arial Narrow"/>
                            <w:sz w:val="12"/>
                          </w:rPr>
                          <w:t>email: inprosfm@inprosfm.cz</w:t>
                        </w:r>
                      </w:p>
                      <w:p w:rsidR="00B3325B" w:rsidRPr="00F160F6" w:rsidRDefault="00B3325B" w:rsidP="00B3325B">
                        <w:pPr>
                          <w:pStyle w:val="Bezmezer"/>
                          <w:ind w:left="625" w:firstLine="1276"/>
                          <w:rPr>
                            <w:rFonts w:ascii="Arial Narrow" w:hAnsi="Arial Narrow"/>
                          </w:rPr>
                        </w:pPr>
                        <w:r w:rsidRPr="00084987">
                          <w:rPr>
                            <w:rFonts w:ascii="Arial Narrow" w:hAnsi="Arial Narrow"/>
                            <w:sz w:val="18"/>
                          </w:rPr>
                          <w:t>www.inprosfm.cz</w:t>
                        </w:r>
                      </w:p>
                    </w:tc>
                    <w:tc>
                      <w:tcPr>
                        <w:tcW w:w="544" w:type="dxa"/>
                        <w:vMerge w:val="restart"/>
                        <w:tcBorders>
                          <w:top w:val="single" w:sz="12" w:space="0" w:color="auto"/>
                          <w:left w:val="single" w:sz="12" w:space="0" w:color="auto"/>
                        </w:tcBorders>
                        <w:textDirection w:val="btLr"/>
                        <w:vAlign w:val="center"/>
                      </w:tcPr>
                      <w:p w:rsidR="00B3325B" w:rsidRPr="00F160F6" w:rsidRDefault="00B3325B" w:rsidP="00B3325B">
                        <w:pPr>
                          <w:pStyle w:val="Bezmezer"/>
                          <w:jc w:val="center"/>
                          <w:rPr>
                            <w:rFonts w:ascii="Arial Narrow" w:hAnsi="Arial Narrow"/>
                            <w:sz w:val="16"/>
                            <w:szCs w:val="16"/>
                          </w:rPr>
                        </w:pPr>
                        <w:r w:rsidRPr="00F160F6">
                          <w:rPr>
                            <w:rFonts w:ascii="Arial Narrow" w:hAnsi="Arial Narrow"/>
                            <w:sz w:val="16"/>
                            <w:szCs w:val="16"/>
                          </w:rPr>
                          <w:t>Investor</w:t>
                        </w:r>
                      </w:p>
                    </w:tc>
                    <w:tc>
                      <w:tcPr>
                        <w:tcW w:w="2057" w:type="dxa"/>
                        <w:vMerge w:val="restart"/>
                        <w:tcBorders>
                          <w:top w:val="single" w:sz="12" w:space="0" w:color="auto"/>
                          <w:right w:val="single" w:sz="12" w:space="0" w:color="auto"/>
                        </w:tcBorders>
                        <w:vAlign w:val="center"/>
                      </w:tcPr>
                      <w:p w:rsidR="00C53050" w:rsidRPr="00076105" w:rsidRDefault="00C53050" w:rsidP="00C53050">
                        <w:pPr>
                          <w:tabs>
                            <w:tab w:val="left" w:pos="1029"/>
                            <w:tab w:val="left" w:pos="1935"/>
                          </w:tabs>
                          <w:spacing w:after="0"/>
                          <w:jc w:val="left"/>
                          <w:rPr>
                            <w:rFonts w:ascii="Arial Narrow" w:hAnsi="Arial Narrow" w:cs="Arial"/>
                            <w:sz w:val="16"/>
                            <w:szCs w:val="16"/>
                          </w:rPr>
                        </w:pPr>
                        <w:r>
                          <w:rPr>
                            <w:rFonts w:ascii="Arial Narrow" w:hAnsi="Arial Narrow" w:cs="Arial"/>
                            <w:sz w:val="16"/>
                            <w:szCs w:val="16"/>
                          </w:rPr>
                          <w:t>Statutární město Frýdek-Místek</w:t>
                        </w:r>
                      </w:p>
                      <w:p w:rsidR="00C53050" w:rsidRPr="00076105" w:rsidRDefault="00C53050" w:rsidP="00C53050">
                        <w:pPr>
                          <w:tabs>
                            <w:tab w:val="left" w:pos="1029"/>
                            <w:tab w:val="left" w:pos="1935"/>
                          </w:tabs>
                          <w:spacing w:after="0"/>
                          <w:jc w:val="left"/>
                          <w:rPr>
                            <w:rFonts w:ascii="Arial Narrow" w:hAnsi="Arial Narrow" w:cs="Arial"/>
                            <w:sz w:val="16"/>
                            <w:szCs w:val="16"/>
                          </w:rPr>
                        </w:pPr>
                        <w:r>
                          <w:rPr>
                            <w:rFonts w:ascii="Arial Narrow" w:hAnsi="Arial Narrow" w:cs="Arial"/>
                            <w:sz w:val="16"/>
                            <w:szCs w:val="16"/>
                          </w:rPr>
                          <w:t>Radniční 1148</w:t>
                        </w:r>
                        <w:r w:rsidRPr="00076105">
                          <w:rPr>
                            <w:rFonts w:ascii="Arial Narrow" w:hAnsi="Arial Narrow" w:cs="Arial"/>
                            <w:sz w:val="16"/>
                            <w:szCs w:val="16"/>
                          </w:rPr>
                          <w:t>,</w:t>
                        </w:r>
                      </w:p>
                      <w:p w:rsidR="00B3325B" w:rsidRPr="00E85BEA" w:rsidRDefault="00C53050" w:rsidP="00C53050">
                        <w:pPr>
                          <w:pStyle w:val="Bezmezer"/>
                          <w:rPr>
                            <w:highlight w:val="yellow"/>
                          </w:rPr>
                        </w:pPr>
                        <w:r>
                          <w:rPr>
                            <w:rFonts w:ascii="Arial Narrow" w:hAnsi="Arial Narrow" w:cs="Arial"/>
                            <w:sz w:val="16"/>
                            <w:szCs w:val="16"/>
                          </w:rPr>
                          <w:t>738 22 Frýdek-Místek</w:t>
                        </w:r>
                      </w:p>
                    </w:tc>
                    <w:tc>
                      <w:tcPr>
                        <w:tcW w:w="1118" w:type="dxa"/>
                        <w:gridSpan w:val="2"/>
                        <w:tcBorders>
                          <w:top w:val="single" w:sz="12" w:space="0" w:color="auto"/>
                          <w:left w:val="single" w:sz="12" w:space="0" w:color="auto"/>
                        </w:tcBorders>
                        <w:vAlign w:val="center"/>
                      </w:tcPr>
                      <w:p w:rsidR="00B3325B" w:rsidRPr="00F160F6" w:rsidRDefault="00B3325B" w:rsidP="00B3325B">
                        <w:pPr>
                          <w:pStyle w:val="Bezmezer"/>
                          <w:rPr>
                            <w:rFonts w:ascii="Arial Narrow" w:hAnsi="Arial Narrow"/>
                            <w:sz w:val="16"/>
                            <w:szCs w:val="16"/>
                          </w:rPr>
                        </w:pPr>
                        <w:r>
                          <w:rPr>
                            <w:rFonts w:ascii="Arial Narrow" w:hAnsi="Arial Narrow"/>
                            <w:sz w:val="16"/>
                            <w:szCs w:val="16"/>
                          </w:rPr>
                          <w:t>Autor</w:t>
                        </w:r>
                      </w:p>
                    </w:tc>
                    <w:tc>
                      <w:tcPr>
                        <w:tcW w:w="1952" w:type="dxa"/>
                        <w:gridSpan w:val="2"/>
                        <w:tcBorders>
                          <w:top w:val="single" w:sz="12" w:space="0" w:color="auto"/>
                        </w:tcBorders>
                        <w:vAlign w:val="center"/>
                      </w:tcPr>
                      <w:p w:rsidR="00B3325B" w:rsidRPr="00F160F6" w:rsidRDefault="00B3325B" w:rsidP="00B3325B">
                        <w:pPr>
                          <w:pStyle w:val="Bezmezer"/>
                          <w:rPr>
                            <w:rFonts w:ascii="Arial Narrow" w:hAnsi="Arial Narrow"/>
                            <w:sz w:val="16"/>
                            <w:szCs w:val="16"/>
                          </w:rPr>
                        </w:pPr>
                      </w:p>
                    </w:tc>
                    <w:tc>
                      <w:tcPr>
                        <w:tcW w:w="770" w:type="dxa"/>
                        <w:tcBorders>
                          <w:top w:val="single" w:sz="12" w:space="0" w:color="auto"/>
                          <w:right w:val="single" w:sz="12" w:space="0" w:color="auto"/>
                        </w:tcBorders>
                        <w:vAlign w:val="center"/>
                      </w:tcPr>
                      <w:p w:rsidR="00B3325B" w:rsidRPr="00F160F6" w:rsidRDefault="00B3325B" w:rsidP="00B3325B">
                        <w:pPr>
                          <w:pStyle w:val="Bezmezer"/>
                          <w:rPr>
                            <w:rFonts w:ascii="Arial Narrow" w:hAnsi="Arial Narrow"/>
                            <w:sz w:val="16"/>
                            <w:szCs w:val="16"/>
                          </w:rPr>
                        </w:pPr>
                      </w:p>
                    </w:tc>
                  </w:tr>
                  <w:tr w:rsidR="00B3325B" w:rsidRPr="00F160F6" w:rsidTr="00F934A6">
                    <w:trPr>
                      <w:trHeight w:hRule="exact" w:val="340"/>
                    </w:trPr>
                    <w:tc>
                      <w:tcPr>
                        <w:tcW w:w="3652" w:type="dxa"/>
                        <w:gridSpan w:val="2"/>
                        <w:vMerge/>
                        <w:tcBorders>
                          <w:left w:val="single" w:sz="12" w:space="0" w:color="auto"/>
                          <w:right w:val="single" w:sz="12" w:space="0" w:color="auto"/>
                        </w:tcBorders>
                      </w:tcPr>
                      <w:p w:rsidR="00B3325B" w:rsidRPr="00F160F6" w:rsidRDefault="00B3325B" w:rsidP="00F934A6">
                        <w:pPr>
                          <w:pStyle w:val="Bezmezer"/>
                          <w:rPr>
                            <w:rFonts w:ascii="Arial Narrow" w:hAnsi="Arial Narrow"/>
                          </w:rPr>
                        </w:pPr>
                      </w:p>
                    </w:tc>
                    <w:tc>
                      <w:tcPr>
                        <w:tcW w:w="544" w:type="dxa"/>
                        <w:vMerge/>
                        <w:tcBorders>
                          <w:left w:val="single" w:sz="12" w:space="0" w:color="auto"/>
                        </w:tcBorders>
                        <w:textDirection w:val="btLr"/>
                        <w:vAlign w:val="center"/>
                      </w:tcPr>
                      <w:p w:rsidR="00B3325B" w:rsidRPr="00F160F6" w:rsidRDefault="00B3325B" w:rsidP="00F934A6">
                        <w:pPr>
                          <w:pStyle w:val="Bezmezer"/>
                          <w:rPr>
                            <w:rFonts w:ascii="Arial Narrow" w:hAnsi="Arial Narrow"/>
                            <w:sz w:val="16"/>
                            <w:szCs w:val="16"/>
                          </w:rPr>
                        </w:pPr>
                      </w:p>
                    </w:tc>
                    <w:tc>
                      <w:tcPr>
                        <w:tcW w:w="2057" w:type="dxa"/>
                        <w:vMerge/>
                        <w:tcBorders>
                          <w:right w:val="single" w:sz="12" w:space="0" w:color="auto"/>
                        </w:tcBorders>
                        <w:vAlign w:val="center"/>
                      </w:tcPr>
                      <w:p w:rsidR="00B3325B" w:rsidRPr="00F160F6" w:rsidRDefault="00B3325B" w:rsidP="00F934A6">
                        <w:pPr>
                          <w:pStyle w:val="Bezmezer"/>
                          <w:rPr>
                            <w:rFonts w:ascii="Arial Narrow" w:hAnsi="Arial Narrow"/>
                            <w:sz w:val="16"/>
                            <w:szCs w:val="16"/>
                          </w:rPr>
                        </w:pPr>
                      </w:p>
                    </w:tc>
                    <w:tc>
                      <w:tcPr>
                        <w:tcW w:w="1118" w:type="dxa"/>
                        <w:gridSpan w:val="2"/>
                        <w:tcBorders>
                          <w:left w:val="single" w:sz="12" w:space="0" w:color="auto"/>
                        </w:tcBorders>
                        <w:vAlign w:val="center"/>
                      </w:tcPr>
                      <w:p w:rsidR="00B3325B" w:rsidRPr="00F160F6" w:rsidRDefault="00B3325B" w:rsidP="00F934A6">
                        <w:pPr>
                          <w:pStyle w:val="Bezmezer"/>
                          <w:rPr>
                            <w:rFonts w:ascii="Arial Narrow" w:hAnsi="Arial Narrow"/>
                            <w:sz w:val="16"/>
                            <w:szCs w:val="16"/>
                          </w:rPr>
                        </w:pPr>
                        <w:r>
                          <w:rPr>
                            <w:rFonts w:ascii="Arial Narrow" w:hAnsi="Arial Narrow"/>
                            <w:sz w:val="16"/>
                            <w:szCs w:val="16"/>
                          </w:rPr>
                          <w:t>HIP</w:t>
                        </w:r>
                      </w:p>
                    </w:tc>
                    <w:sdt>
                      <w:sdtPr>
                        <w:rPr>
                          <w:rFonts w:ascii="Arial Narrow" w:hAnsi="Arial Narrow"/>
                          <w:sz w:val="16"/>
                          <w:szCs w:val="16"/>
                        </w:rPr>
                        <w:alias w:val="HIP"/>
                        <w:tag w:val="HIP"/>
                        <w:id w:val="-1089532607"/>
                        <w:placeholder>
                          <w:docPart w:val="105A87A55A5D4A639A0FA039762DE40C"/>
                        </w:placeholder>
                        <w:dropDownList>
                          <w:listItem w:value="Zvolte položku."/>
                          <w:listItem w:displayText="Ing. Ivan Bedrunka" w:value="Ing. Ivan Bedrunka"/>
                          <w:listItem w:displayText="Ing. Vladimíra Pokorná" w:value="Ing. Vladimíra Pokorná"/>
                        </w:dropDownList>
                      </w:sdtPr>
                      <w:sdtEndPr/>
                      <w:sdtContent>
                        <w:tc>
                          <w:tcPr>
                            <w:tcW w:w="1952" w:type="dxa"/>
                            <w:gridSpan w:val="2"/>
                            <w:vAlign w:val="center"/>
                          </w:tcPr>
                          <w:p w:rsidR="00B3325B" w:rsidRPr="00F160F6" w:rsidRDefault="00B3325B" w:rsidP="00F934A6">
                            <w:pPr>
                              <w:pStyle w:val="Bezmezer"/>
                              <w:rPr>
                                <w:rFonts w:ascii="Arial Narrow" w:hAnsi="Arial Narrow"/>
                                <w:sz w:val="16"/>
                                <w:szCs w:val="16"/>
                              </w:rPr>
                            </w:pPr>
                            <w:r>
                              <w:rPr>
                                <w:rFonts w:ascii="Arial Narrow" w:hAnsi="Arial Narrow"/>
                                <w:sz w:val="16"/>
                                <w:szCs w:val="16"/>
                              </w:rPr>
                              <w:t>Ing. Vladimíra Pokorná</w:t>
                            </w:r>
                          </w:p>
                        </w:tc>
                      </w:sdtContent>
                    </w:sdt>
                    <w:tc>
                      <w:tcPr>
                        <w:tcW w:w="770" w:type="dxa"/>
                        <w:tcBorders>
                          <w:right w:val="single" w:sz="12" w:space="0" w:color="auto"/>
                        </w:tcBorders>
                        <w:vAlign w:val="center"/>
                      </w:tcPr>
                      <w:p w:rsidR="00B3325B" w:rsidRPr="00F160F6" w:rsidRDefault="00B3325B" w:rsidP="00F934A6">
                        <w:pPr>
                          <w:pStyle w:val="Bezmezer"/>
                          <w:rPr>
                            <w:rFonts w:ascii="Arial Narrow" w:hAnsi="Arial Narrow"/>
                            <w:sz w:val="16"/>
                            <w:szCs w:val="16"/>
                          </w:rPr>
                        </w:pPr>
                      </w:p>
                    </w:tc>
                  </w:tr>
                  <w:tr w:rsidR="00B3325B" w:rsidRPr="00F160F6" w:rsidTr="00F934A6">
                    <w:trPr>
                      <w:trHeight w:hRule="exact" w:val="340"/>
                    </w:trPr>
                    <w:tc>
                      <w:tcPr>
                        <w:tcW w:w="3652" w:type="dxa"/>
                        <w:gridSpan w:val="2"/>
                        <w:vMerge/>
                        <w:tcBorders>
                          <w:left w:val="single" w:sz="12" w:space="0" w:color="auto"/>
                          <w:right w:val="single" w:sz="12" w:space="0" w:color="auto"/>
                        </w:tcBorders>
                      </w:tcPr>
                      <w:p w:rsidR="00B3325B" w:rsidRPr="00F160F6" w:rsidRDefault="00B3325B" w:rsidP="00F934A6">
                        <w:pPr>
                          <w:pStyle w:val="Bezmezer"/>
                          <w:rPr>
                            <w:rFonts w:ascii="Arial Narrow" w:hAnsi="Arial Narrow"/>
                          </w:rPr>
                        </w:pPr>
                      </w:p>
                    </w:tc>
                    <w:tc>
                      <w:tcPr>
                        <w:tcW w:w="544" w:type="dxa"/>
                        <w:vMerge w:val="restart"/>
                        <w:tcBorders>
                          <w:left w:val="single" w:sz="12" w:space="0" w:color="auto"/>
                        </w:tcBorders>
                        <w:textDirection w:val="btLr"/>
                        <w:vAlign w:val="center"/>
                      </w:tcPr>
                      <w:p w:rsidR="00B3325B" w:rsidRPr="00F160F6" w:rsidRDefault="00B3325B" w:rsidP="00B3325B">
                        <w:pPr>
                          <w:pStyle w:val="Bezmezer"/>
                          <w:jc w:val="center"/>
                          <w:rPr>
                            <w:rFonts w:ascii="Arial Narrow" w:hAnsi="Arial Narrow"/>
                            <w:sz w:val="16"/>
                            <w:szCs w:val="16"/>
                          </w:rPr>
                        </w:pPr>
                        <w:r w:rsidRPr="00F160F6">
                          <w:rPr>
                            <w:rFonts w:ascii="Arial Narrow" w:hAnsi="Arial Narrow"/>
                            <w:sz w:val="16"/>
                            <w:szCs w:val="16"/>
                          </w:rPr>
                          <w:t>Místo</w:t>
                        </w:r>
                      </w:p>
                      <w:p w:rsidR="00B3325B" w:rsidRPr="00F160F6" w:rsidRDefault="00B3325B" w:rsidP="00F934A6">
                        <w:pPr>
                          <w:pStyle w:val="Bezmezer"/>
                          <w:jc w:val="center"/>
                          <w:rPr>
                            <w:rFonts w:ascii="Arial Narrow" w:hAnsi="Arial Narrow"/>
                            <w:sz w:val="16"/>
                            <w:szCs w:val="16"/>
                          </w:rPr>
                        </w:pPr>
                        <w:r w:rsidRPr="00F160F6">
                          <w:rPr>
                            <w:rFonts w:ascii="Arial Narrow" w:hAnsi="Arial Narrow"/>
                            <w:sz w:val="16"/>
                            <w:szCs w:val="16"/>
                          </w:rPr>
                          <w:t>stavby</w:t>
                        </w:r>
                      </w:p>
                    </w:tc>
                    <w:tc>
                      <w:tcPr>
                        <w:tcW w:w="2057" w:type="dxa"/>
                        <w:vMerge w:val="restart"/>
                        <w:tcBorders>
                          <w:right w:val="single" w:sz="12" w:space="0" w:color="auto"/>
                        </w:tcBorders>
                        <w:vAlign w:val="center"/>
                      </w:tcPr>
                      <w:p w:rsidR="00B3325B" w:rsidRPr="00F160F6" w:rsidRDefault="00B3325B" w:rsidP="00F934A6">
                        <w:pPr>
                          <w:pStyle w:val="Bezmezer"/>
                          <w:rPr>
                            <w:rFonts w:ascii="Arial Narrow" w:hAnsi="Arial Narrow"/>
                            <w:sz w:val="16"/>
                            <w:szCs w:val="16"/>
                          </w:rPr>
                        </w:pPr>
                        <w:r w:rsidRPr="00FC5DBF">
                          <w:rPr>
                            <w:rFonts w:ascii="Arial Narrow" w:hAnsi="Arial Narrow"/>
                            <w:sz w:val="16"/>
                            <w:szCs w:val="16"/>
                          </w:rPr>
                          <w:t>Katastrální území Frýdek</w:t>
                        </w:r>
                      </w:p>
                    </w:tc>
                    <w:tc>
                      <w:tcPr>
                        <w:tcW w:w="1118" w:type="dxa"/>
                        <w:gridSpan w:val="2"/>
                        <w:tcBorders>
                          <w:left w:val="single" w:sz="12" w:space="0" w:color="auto"/>
                        </w:tcBorders>
                        <w:vAlign w:val="center"/>
                      </w:tcPr>
                      <w:p w:rsidR="00B3325B" w:rsidRPr="00F160F6" w:rsidRDefault="00B3325B" w:rsidP="00F934A6">
                        <w:pPr>
                          <w:pStyle w:val="Bezmezer"/>
                          <w:rPr>
                            <w:rFonts w:ascii="Arial Narrow" w:hAnsi="Arial Narrow"/>
                            <w:sz w:val="16"/>
                            <w:szCs w:val="16"/>
                          </w:rPr>
                        </w:pPr>
                        <w:r>
                          <w:rPr>
                            <w:rFonts w:ascii="Arial Narrow" w:hAnsi="Arial Narrow"/>
                            <w:sz w:val="16"/>
                            <w:szCs w:val="16"/>
                          </w:rPr>
                          <w:t>Zodp. projektant</w:t>
                        </w:r>
                      </w:p>
                    </w:tc>
                    <w:sdt>
                      <w:sdtPr>
                        <w:rPr>
                          <w:rFonts w:ascii="Arial Narrow" w:hAnsi="Arial Narrow"/>
                          <w:sz w:val="16"/>
                          <w:szCs w:val="16"/>
                        </w:rPr>
                        <w:alias w:val="Zodp. projektant"/>
                        <w:tag w:val="Zodp. projektant"/>
                        <w:id w:val="-298759903"/>
                        <w:placeholder>
                          <w:docPart w:val="BEE481F2FC8C44A0A710D9033349E578"/>
                        </w:placeholder>
                        <w:dropDownList>
                          <w:listItem w:value="Zvolte položku."/>
                          <w:listItem w:displayText="Ing. Ivan Bedrunka" w:value="Ing. Ivan Bedrunka"/>
                          <w:listItem w:displayText="Ing. Vladimíra Pokorná" w:value="Ing. Vladimíra Pokorná"/>
                        </w:dropDownList>
                      </w:sdtPr>
                      <w:sdtEndPr/>
                      <w:sdtContent>
                        <w:tc>
                          <w:tcPr>
                            <w:tcW w:w="1952" w:type="dxa"/>
                            <w:gridSpan w:val="2"/>
                            <w:vAlign w:val="center"/>
                          </w:tcPr>
                          <w:p w:rsidR="00B3325B" w:rsidRPr="00F160F6" w:rsidRDefault="00B3325B" w:rsidP="00F934A6">
                            <w:pPr>
                              <w:pStyle w:val="Bezmezer"/>
                              <w:rPr>
                                <w:rFonts w:ascii="Arial Narrow" w:hAnsi="Arial Narrow"/>
                                <w:sz w:val="16"/>
                                <w:szCs w:val="16"/>
                              </w:rPr>
                            </w:pPr>
                            <w:r>
                              <w:rPr>
                                <w:rFonts w:ascii="Arial Narrow" w:hAnsi="Arial Narrow"/>
                                <w:sz w:val="16"/>
                                <w:szCs w:val="16"/>
                              </w:rPr>
                              <w:t>Ing. Vladimíra Pokorná</w:t>
                            </w:r>
                          </w:p>
                        </w:tc>
                      </w:sdtContent>
                    </w:sdt>
                    <w:tc>
                      <w:tcPr>
                        <w:tcW w:w="770" w:type="dxa"/>
                        <w:tcBorders>
                          <w:right w:val="single" w:sz="12" w:space="0" w:color="auto"/>
                        </w:tcBorders>
                        <w:vAlign w:val="center"/>
                      </w:tcPr>
                      <w:p w:rsidR="00B3325B" w:rsidRPr="00F160F6" w:rsidRDefault="00B3325B" w:rsidP="00F934A6">
                        <w:pPr>
                          <w:pStyle w:val="Bezmezer"/>
                          <w:rPr>
                            <w:rFonts w:ascii="Arial Narrow" w:hAnsi="Arial Narrow"/>
                            <w:sz w:val="16"/>
                            <w:szCs w:val="16"/>
                          </w:rPr>
                        </w:pPr>
                      </w:p>
                    </w:tc>
                  </w:tr>
                  <w:tr w:rsidR="00B3325B" w:rsidRPr="00F160F6" w:rsidTr="00F934A6">
                    <w:trPr>
                      <w:trHeight w:hRule="exact" w:val="340"/>
                    </w:trPr>
                    <w:tc>
                      <w:tcPr>
                        <w:tcW w:w="3652" w:type="dxa"/>
                        <w:gridSpan w:val="2"/>
                        <w:vMerge/>
                        <w:tcBorders>
                          <w:left w:val="single" w:sz="12" w:space="0" w:color="auto"/>
                          <w:bottom w:val="single" w:sz="12" w:space="0" w:color="auto"/>
                          <w:right w:val="single" w:sz="12" w:space="0" w:color="auto"/>
                        </w:tcBorders>
                      </w:tcPr>
                      <w:p w:rsidR="00B3325B" w:rsidRPr="00F160F6" w:rsidRDefault="00B3325B" w:rsidP="00F934A6">
                        <w:pPr>
                          <w:pStyle w:val="Bezmezer"/>
                          <w:rPr>
                            <w:rFonts w:ascii="Arial Narrow" w:hAnsi="Arial Narrow"/>
                          </w:rPr>
                        </w:pPr>
                      </w:p>
                    </w:tc>
                    <w:tc>
                      <w:tcPr>
                        <w:tcW w:w="544" w:type="dxa"/>
                        <w:vMerge/>
                        <w:tcBorders>
                          <w:left w:val="single" w:sz="12" w:space="0" w:color="auto"/>
                          <w:bottom w:val="single" w:sz="12" w:space="0" w:color="auto"/>
                        </w:tcBorders>
                      </w:tcPr>
                      <w:p w:rsidR="00B3325B" w:rsidRPr="00F160F6" w:rsidRDefault="00B3325B" w:rsidP="00F934A6">
                        <w:pPr>
                          <w:pStyle w:val="Bezmezer"/>
                          <w:rPr>
                            <w:rFonts w:ascii="Arial Narrow" w:hAnsi="Arial Narrow"/>
                          </w:rPr>
                        </w:pPr>
                      </w:p>
                    </w:tc>
                    <w:tc>
                      <w:tcPr>
                        <w:tcW w:w="2057" w:type="dxa"/>
                        <w:vMerge/>
                        <w:tcBorders>
                          <w:bottom w:val="single" w:sz="12" w:space="0" w:color="auto"/>
                          <w:right w:val="single" w:sz="12" w:space="0" w:color="auto"/>
                        </w:tcBorders>
                      </w:tcPr>
                      <w:p w:rsidR="00B3325B" w:rsidRPr="00F160F6" w:rsidRDefault="00B3325B" w:rsidP="00F934A6">
                        <w:pPr>
                          <w:pStyle w:val="Bezmezer"/>
                          <w:rPr>
                            <w:rFonts w:ascii="Arial Narrow" w:hAnsi="Arial Narrow"/>
                          </w:rPr>
                        </w:pPr>
                      </w:p>
                    </w:tc>
                    <w:tc>
                      <w:tcPr>
                        <w:tcW w:w="1118" w:type="dxa"/>
                        <w:gridSpan w:val="2"/>
                        <w:tcBorders>
                          <w:left w:val="single" w:sz="12" w:space="0" w:color="auto"/>
                          <w:bottom w:val="single" w:sz="12" w:space="0" w:color="auto"/>
                        </w:tcBorders>
                        <w:vAlign w:val="center"/>
                      </w:tcPr>
                      <w:p w:rsidR="00B3325B" w:rsidRPr="00F160F6" w:rsidRDefault="00B3325B" w:rsidP="00F934A6">
                        <w:pPr>
                          <w:pStyle w:val="Bezmezer"/>
                          <w:rPr>
                            <w:rFonts w:ascii="Arial Narrow" w:hAnsi="Arial Narrow"/>
                            <w:sz w:val="16"/>
                            <w:szCs w:val="16"/>
                          </w:rPr>
                        </w:pPr>
                        <w:r>
                          <w:rPr>
                            <w:rFonts w:ascii="Arial Narrow" w:hAnsi="Arial Narrow"/>
                            <w:sz w:val="16"/>
                            <w:szCs w:val="16"/>
                          </w:rPr>
                          <w:t>Vypracoval</w:t>
                        </w:r>
                      </w:p>
                    </w:tc>
                    <w:tc>
                      <w:tcPr>
                        <w:tcW w:w="1952" w:type="dxa"/>
                        <w:gridSpan w:val="2"/>
                        <w:tcBorders>
                          <w:bottom w:val="single" w:sz="12" w:space="0" w:color="auto"/>
                        </w:tcBorders>
                        <w:vAlign w:val="center"/>
                      </w:tcPr>
                      <w:p w:rsidR="00B3325B" w:rsidRPr="00F160F6" w:rsidRDefault="00B3325B" w:rsidP="00151813">
                        <w:pPr>
                          <w:pStyle w:val="Bezmezer"/>
                          <w:rPr>
                            <w:rFonts w:ascii="Arial Narrow" w:hAnsi="Arial Narrow"/>
                            <w:sz w:val="16"/>
                            <w:szCs w:val="16"/>
                          </w:rPr>
                        </w:pPr>
                        <w:r>
                          <w:rPr>
                            <w:rFonts w:ascii="Arial Narrow" w:hAnsi="Arial Narrow"/>
                            <w:sz w:val="16"/>
                            <w:szCs w:val="16"/>
                          </w:rPr>
                          <w:t>Vojtěch Mališ</w:t>
                        </w:r>
                      </w:p>
                    </w:tc>
                    <w:tc>
                      <w:tcPr>
                        <w:tcW w:w="770" w:type="dxa"/>
                        <w:tcBorders>
                          <w:bottom w:val="single" w:sz="12" w:space="0" w:color="auto"/>
                          <w:right w:val="single" w:sz="12" w:space="0" w:color="auto"/>
                        </w:tcBorders>
                        <w:vAlign w:val="center"/>
                      </w:tcPr>
                      <w:p w:rsidR="00B3325B" w:rsidRPr="00F160F6" w:rsidRDefault="00B3325B" w:rsidP="00F934A6">
                        <w:pPr>
                          <w:pStyle w:val="Bezmezer"/>
                          <w:rPr>
                            <w:rFonts w:ascii="Arial Narrow" w:hAnsi="Arial Narrow"/>
                            <w:sz w:val="16"/>
                            <w:szCs w:val="16"/>
                          </w:rPr>
                        </w:pPr>
                      </w:p>
                    </w:tc>
                  </w:tr>
                  <w:tr w:rsidR="00B3325B" w:rsidRPr="00F160F6" w:rsidTr="00F934A6">
                    <w:trPr>
                      <w:trHeight w:hRule="exact" w:val="397"/>
                    </w:trPr>
                    <w:tc>
                      <w:tcPr>
                        <w:tcW w:w="579" w:type="dxa"/>
                        <w:vMerge w:val="restart"/>
                        <w:tcBorders>
                          <w:top w:val="single" w:sz="12" w:space="0" w:color="auto"/>
                          <w:left w:val="single" w:sz="12" w:space="0" w:color="auto"/>
                          <w:right w:val="nil"/>
                        </w:tcBorders>
                      </w:tcPr>
                      <w:p w:rsidR="00B3325B" w:rsidRPr="00F160F6" w:rsidRDefault="00B3325B" w:rsidP="00B3325B">
                        <w:pPr>
                          <w:pStyle w:val="Bezmezer"/>
                          <w:rPr>
                            <w:rFonts w:ascii="Arial Narrow" w:hAnsi="Arial Narrow"/>
                            <w:sz w:val="16"/>
                            <w:szCs w:val="16"/>
                          </w:rPr>
                        </w:pPr>
                        <w:r w:rsidRPr="00F160F6">
                          <w:rPr>
                            <w:rFonts w:ascii="Arial Narrow" w:hAnsi="Arial Narrow"/>
                            <w:sz w:val="16"/>
                            <w:szCs w:val="16"/>
                          </w:rPr>
                          <w:t>Stavba</w:t>
                        </w:r>
                      </w:p>
                    </w:tc>
                    <w:tc>
                      <w:tcPr>
                        <w:tcW w:w="5674" w:type="dxa"/>
                        <w:gridSpan w:val="3"/>
                        <w:vMerge w:val="restart"/>
                        <w:tcBorders>
                          <w:top w:val="single" w:sz="12" w:space="0" w:color="auto"/>
                          <w:left w:val="nil"/>
                          <w:right w:val="single" w:sz="12" w:space="0" w:color="auto"/>
                        </w:tcBorders>
                      </w:tcPr>
                      <w:p w:rsidR="00B3325B" w:rsidRPr="0022045E" w:rsidRDefault="00B3325B" w:rsidP="00B3325B">
                        <w:pPr>
                          <w:pStyle w:val="Bezmezer"/>
                          <w:rPr>
                            <w:rFonts w:ascii="Arial Narrow" w:hAnsi="Arial Narrow"/>
                            <w:sz w:val="28"/>
                            <w:szCs w:val="28"/>
                            <w:highlight w:val="yellow"/>
                          </w:rPr>
                        </w:pPr>
                        <w:r w:rsidRPr="00E85BEA">
                          <w:rPr>
                            <w:rFonts w:ascii="Arial Narrow" w:hAnsi="Arial Narrow"/>
                            <w:b/>
                            <w:sz w:val="28"/>
                            <w:szCs w:val="28"/>
                          </w:rPr>
                          <w:t>STAVEBNÍ ÚPRAVY OBJEKTU NA PARC.Č. 2818, K.Ú. FRÝDEK</w:t>
                        </w:r>
                      </w:p>
                    </w:tc>
                    <w:tc>
                      <w:tcPr>
                        <w:tcW w:w="1118" w:type="dxa"/>
                        <w:gridSpan w:val="2"/>
                        <w:tcBorders>
                          <w:top w:val="single" w:sz="12" w:space="0" w:color="auto"/>
                          <w:left w:val="single" w:sz="12" w:space="0" w:color="auto"/>
                        </w:tcBorders>
                        <w:vAlign w:val="center"/>
                      </w:tcPr>
                      <w:p w:rsidR="00B3325B" w:rsidRPr="00F160F6" w:rsidRDefault="00B3325B" w:rsidP="00B3325B">
                        <w:pPr>
                          <w:pStyle w:val="Bezmezer"/>
                          <w:rPr>
                            <w:rFonts w:ascii="Arial Narrow" w:hAnsi="Arial Narrow"/>
                            <w:sz w:val="16"/>
                            <w:szCs w:val="16"/>
                          </w:rPr>
                        </w:pPr>
                        <w:r>
                          <w:rPr>
                            <w:rFonts w:ascii="Arial Narrow" w:hAnsi="Arial Narrow"/>
                            <w:sz w:val="16"/>
                            <w:szCs w:val="16"/>
                          </w:rPr>
                          <w:t>Datum</w:t>
                        </w:r>
                      </w:p>
                    </w:tc>
                    <w:sdt>
                      <w:sdtPr>
                        <w:rPr>
                          <w:rFonts w:ascii="Arial Narrow" w:hAnsi="Arial Narrow"/>
                          <w:sz w:val="16"/>
                          <w:szCs w:val="16"/>
                        </w:rPr>
                        <w:alias w:val="Datum"/>
                        <w:tag w:val="Datum"/>
                        <w:id w:val="414973110"/>
                        <w:placeholder>
                          <w:docPart w:val="DA1FFCC72CFC42798AE9BD31875B0238"/>
                        </w:placeholder>
                        <w:date w:fullDate="2016-10-14T00:00:00Z">
                          <w:dateFormat w:val="MMMM yyyy"/>
                          <w:lid w:val="cs-CZ"/>
                          <w:storeMappedDataAs w:val="dateTime"/>
                          <w:calendar w:val="gregorian"/>
                        </w:date>
                      </w:sdtPr>
                      <w:sdtEndPr/>
                      <w:sdtContent>
                        <w:tc>
                          <w:tcPr>
                            <w:tcW w:w="1952" w:type="dxa"/>
                            <w:gridSpan w:val="2"/>
                            <w:tcBorders>
                              <w:top w:val="single" w:sz="12" w:space="0" w:color="auto"/>
                            </w:tcBorders>
                            <w:vAlign w:val="center"/>
                          </w:tcPr>
                          <w:p w:rsidR="00B3325B" w:rsidRPr="00AB747A" w:rsidRDefault="00B3325B" w:rsidP="00B3325B">
                            <w:pPr>
                              <w:pStyle w:val="Bezmezer"/>
                              <w:rPr>
                                <w:rFonts w:ascii="Arial Narrow" w:hAnsi="Arial Narrow"/>
                                <w:sz w:val="16"/>
                                <w:szCs w:val="16"/>
                              </w:rPr>
                            </w:pPr>
                            <w:r>
                              <w:rPr>
                                <w:rFonts w:ascii="Arial Narrow" w:hAnsi="Arial Narrow"/>
                                <w:sz w:val="16"/>
                                <w:szCs w:val="16"/>
                              </w:rPr>
                              <w:t>říjen 2016</w:t>
                            </w:r>
                          </w:p>
                        </w:tc>
                      </w:sdtContent>
                    </w:sdt>
                    <w:tc>
                      <w:tcPr>
                        <w:tcW w:w="770" w:type="dxa"/>
                        <w:tcBorders>
                          <w:top w:val="single" w:sz="12" w:space="0" w:color="auto"/>
                          <w:right w:val="single" w:sz="12" w:space="0" w:color="auto"/>
                        </w:tcBorders>
                        <w:vAlign w:val="center"/>
                      </w:tcPr>
                      <w:p w:rsidR="00B3325B" w:rsidRPr="00AB747A" w:rsidRDefault="004309F5" w:rsidP="00B3325B">
                        <w:pPr>
                          <w:pStyle w:val="Bezmezer"/>
                          <w:rPr>
                            <w:rFonts w:ascii="Arial Narrow" w:hAnsi="Arial Narrow"/>
                            <w:sz w:val="16"/>
                            <w:szCs w:val="16"/>
                          </w:rPr>
                        </w:pPr>
                        <w:r>
                          <w:rPr>
                            <w:rFonts w:ascii="Arial Narrow" w:hAnsi="Arial Narrow"/>
                            <w:sz w:val="16"/>
                            <w:szCs w:val="16"/>
                          </w:rPr>
                          <w:t>10</w:t>
                        </w:r>
                        <w:r w:rsidR="00B3325B" w:rsidRPr="00033ECA">
                          <w:rPr>
                            <w:rFonts w:ascii="Arial Narrow" w:hAnsi="Arial Narrow"/>
                            <w:sz w:val="16"/>
                            <w:szCs w:val="16"/>
                          </w:rPr>
                          <w:t xml:space="preserve"> x A4</w:t>
                        </w:r>
                      </w:p>
                    </w:tc>
                  </w:tr>
                  <w:tr w:rsidR="00B3325B" w:rsidRPr="00F160F6" w:rsidTr="00F934A6">
                    <w:trPr>
                      <w:trHeight w:hRule="exact" w:val="397"/>
                    </w:trPr>
                    <w:tc>
                      <w:tcPr>
                        <w:tcW w:w="579" w:type="dxa"/>
                        <w:vMerge/>
                        <w:tcBorders>
                          <w:left w:val="single" w:sz="12" w:space="0" w:color="auto"/>
                          <w:bottom w:val="nil"/>
                          <w:right w:val="nil"/>
                        </w:tcBorders>
                      </w:tcPr>
                      <w:p w:rsidR="00B3325B" w:rsidRPr="00F160F6" w:rsidRDefault="00B3325B" w:rsidP="00F934A6">
                        <w:pPr>
                          <w:pStyle w:val="Bezmezer"/>
                          <w:rPr>
                            <w:rFonts w:ascii="Arial Narrow" w:hAnsi="Arial Narrow"/>
                          </w:rPr>
                        </w:pPr>
                      </w:p>
                    </w:tc>
                    <w:tc>
                      <w:tcPr>
                        <w:tcW w:w="5674" w:type="dxa"/>
                        <w:gridSpan w:val="3"/>
                        <w:vMerge/>
                        <w:tcBorders>
                          <w:left w:val="nil"/>
                          <w:bottom w:val="nil"/>
                          <w:right w:val="single" w:sz="12" w:space="0" w:color="auto"/>
                        </w:tcBorders>
                      </w:tcPr>
                      <w:p w:rsidR="00B3325B" w:rsidRPr="00F160F6" w:rsidRDefault="00B3325B" w:rsidP="00F934A6">
                        <w:pPr>
                          <w:pStyle w:val="Bezmezer"/>
                          <w:rPr>
                            <w:rFonts w:ascii="Arial Narrow" w:hAnsi="Arial Narrow"/>
                          </w:rPr>
                        </w:pPr>
                      </w:p>
                    </w:tc>
                    <w:tc>
                      <w:tcPr>
                        <w:tcW w:w="1118" w:type="dxa"/>
                        <w:gridSpan w:val="2"/>
                        <w:tcBorders>
                          <w:left w:val="single" w:sz="12" w:space="0" w:color="auto"/>
                        </w:tcBorders>
                        <w:vAlign w:val="center"/>
                      </w:tcPr>
                      <w:p w:rsidR="00B3325B" w:rsidRPr="00F160F6" w:rsidRDefault="00B3325B" w:rsidP="00F934A6">
                        <w:pPr>
                          <w:pStyle w:val="Bezmezer"/>
                          <w:rPr>
                            <w:rFonts w:ascii="Arial Narrow" w:hAnsi="Arial Narrow"/>
                            <w:sz w:val="16"/>
                            <w:szCs w:val="16"/>
                          </w:rPr>
                        </w:pPr>
                        <w:r>
                          <w:rPr>
                            <w:rFonts w:ascii="Arial Narrow" w:hAnsi="Arial Narrow"/>
                            <w:sz w:val="16"/>
                            <w:szCs w:val="16"/>
                          </w:rPr>
                          <w:t>Stupeň</w:t>
                        </w:r>
                      </w:p>
                    </w:tc>
                    <w:tc>
                      <w:tcPr>
                        <w:tcW w:w="2722" w:type="dxa"/>
                        <w:gridSpan w:val="3"/>
                        <w:tcBorders>
                          <w:right w:val="single" w:sz="12" w:space="0" w:color="auto"/>
                        </w:tcBorders>
                        <w:vAlign w:val="center"/>
                      </w:tcPr>
                      <w:p w:rsidR="00B3325B" w:rsidRPr="00F160F6" w:rsidRDefault="00D9235E" w:rsidP="00D47FC8">
                        <w:pPr>
                          <w:pStyle w:val="Bezmezer"/>
                          <w:rPr>
                            <w:rFonts w:ascii="Arial Narrow" w:hAnsi="Arial Narrow"/>
                            <w:sz w:val="16"/>
                            <w:szCs w:val="16"/>
                          </w:rPr>
                        </w:pPr>
                        <w:r>
                          <w:rPr>
                            <w:rFonts w:ascii="Arial Narrow" w:hAnsi="Arial Narrow"/>
                            <w:sz w:val="16"/>
                            <w:szCs w:val="16"/>
                          </w:rPr>
                          <w:t>DPS</w:t>
                        </w:r>
                      </w:p>
                    </w:tc>
                  </w:tr>
                  <w:tr w:rsidR="00B3325B" w:rsidRPr="00F160F6" w:rsidTr="00F934A6">
                    <w:trPr>
                      <w:trHeight w:hRule="exact" w:val="397"/>
                    </w:trPr>
                    <w:tc>
                      <w:tcPr>
                        <w:tcW w:w="579" w:type="dxa"/>
                        <w:vMerge w:val="restart"/>
                        <w:tcBorders>
                          <w:top w:val="nil"/>
                          <w:left w:val="single" w:sz="12" w:space="0" w:color="auto"/>
                          <w:right w:val="nil"/>
                        </w:tcBorders>
                      </w:tcPr>
                      <w:p w:rsidR="00B3325B" w:rsidRPr="00F160F6" w:rsidRDefault="00B3325B" w:rsidP="00B3325B">
                        <w:pPr>
                          <w:pStyle w:val="Bezmezer"/>
                          <w:rPr>
                            <w:rFonts w:ascii="Arial Narrow" w:hAnsi="Arial Narrow"/>
                            <w:sz w:val="16"/>
                          </w:rPr>
                        </w:pPr>
                        <w:r w:rsidRPr="00F160F6">
                          <w:rPr>
                            <w:rFonts w:ascii="Arial Narrow" w:hAnsi="Arial Narrow"/>
                            <w:sz w:val="16"/>
                          </w:rPr>
                          <w:t>Objekt</w:t>
                        </w:r>
                      </w:p>
                    </w:tc>
                    <w:tc>
                      <w:tcPr>
                        <w:tcW w:w="5674" w:type="dxa"/>
                        <w:gridSpan w:val="3"/>
                        <w:vMerge w:val="restart"/>
                        <w:tcBorders>
                          <w:top w:val="nil"/>
                          <w:left w:val="nil"/>
                          <w:right w:val="single" w:sz="12" w:space="0" w:color="auto"/>
                        </w:tcBorders>
                      </w:tcPr>
                      <w:p w:rsidR="00B3325B" w:rsidRPr="00E85BEA" w:rsidRDefault="00B3325B" w:rsidP="00B3325B">
                        <w:pPr>
                          <w:pStyle w:val="Bezmezer"/>
                          <w:rPr>
                            <w:rFonts w:ascii="Arial Narrow" w:hAnsi="Arial Narrow"/>
                            <w:b/>
                            <w:sz w:val="28"/>
                            <w:szCs w:val="28"/>
                          </w:rPr>
                        </w:pPr>
                        <w:r w:rsidRPr="00E85BEA">
                          <w:rPr>
                            <w:rFonts w:ascii="Arial Narrow" w:hAnsi="Arial Narrow"/>
                            <w:b/>
                            <w:sz w:val="28"/>
                            <w:szCs w:val="28"/>
                          </w:rPr>
                          <w:t xml:space="preserve">SO </w:t>
                        </w:r>
                        <w:r>
                          <w:rPr>
                            <w:rFonts w:ascii="Arial Narrow" w:hAnsi="Arial Narrow"/>
                            <w:b/>
                            <w:sz w:val="28"/>
                            <w:szCs w:val="28"/>
                          </w:rPr>
                          <w:t xml:space="preserve">02 ZPEVNĚNÉ PLOCHY, </w:t>
                        </w:r>
                        <w:r w:rsidRPr="00E85BEA">
                          <w:rPr>
                            <w:rFonts w:ascii="Arial Narrow" w:hAnsi="Arial Narrow"/>
                            <w:b/>
                            <w:sz w:val="28"/>
                            <w:szCs w:val="28"/>
                          </w:rPr>
                          <w:t xml:space="preserve"> </w:t>
                        </w:r>
                        <w:r>
                          <w:rPr>
                            <w:rFonts w:ascii="Arial Narrow" w:hAnsi="Arial Narrow"/>
                            <w:b/>
                            <w:sz w:val="28"/>
                            <w:szCs w:val="28"/>
                          </w:rPr>
                          <w:t>TERÉNNÍ A SADOVÉ ÚPRAVY</w:t>
                        </w:r>
                      </w:p>
                      <w:p w:rsidR="00B3325B" w:rsidRPr="0022045E" w:rsidRDefault="00B3325B" w:rsidP="00B3325B">
                        <w:pPr>
                          <w:pStyle w:val="Bezmezer"/>
                          <w:rPr>
                            <w:rFonts w:ascii="Arial Narrow" w:hAnsi="Arial Narrow"/>
                            <w:sz w:val="24"/>
                            <w:highlight w:val="yellow"/>
                          </w:rPr>
                        </w:pPr>
                      </w:p>
                      <w:p w:rsidR="00B3325B" w:rsidRPr="0022045E" w:rsidRDefault="00B3325B" w:rsidP="00B3325B">
                        <w:pPr>
                          <w:pStyle w:val="Bezmezer"/>
                          <w:rPr>
                            <w:rFonts w:ascii="Arial Narrow" w:hAnsi="Arial Narrow"/>
                            <w:sz w:val="24"/>
                            <w:highlight w:val="yellow"/>
                          </w:rPr>
                        </w:pPr>
                      </w:p>
                    </w:tc>
                    <w:tc>
                      <w:tcPr>
                        <w:tcW w:w="1118" w:type="dxa"/>
                        <w:gridSpan w:val="2"/>
                        <w:tcBorders>
                          <w:left w:val="single" w:sz="12" w:space="0" w:color="auto"/>
                          <w:bottom w:val="single" w:sz="12" w:space="0" w:color="auto"/>
                        </w:tcBorders>
                        <w:vAlign w:val="center"/>
                      </w:tcPr>
                      <w:p w:rsidR="00B3325B" w:rsidRPr="00F160F6" w:rsidRDefault="00B3325B" w:rsidP="00B3325B">
                        <w:pPr>
                          <w:pStyle w:val="Bezmezer"/>
                          <w:rPr>
                            <w:rFonts w:ascii="Arial Narrow" w:hAnsi="Arial Narrow"/>
                            <w:sz w:val="16"/>
                            <w:szCs w:val="16"/>
                          </w:rPr>
                        </w:pPr>
                        <w:r>
                          <w:rPr>
                            <w:rFonts w:ascii="Arial Narrow" w:hAnsi="Arial Narrow"/>
                            <w:sz w:val="16"/>
                            <w:szCs w:val="16"/>
                          </w:rPr>
                          <w:t>Č. zakázky</w:t>
                        </w:r>
                      </w:p>
                    </w:tc>
                    <w:tc>
                      <w:tcPr>
                        <w:tcW w:w="2722" w:type="dxa"/>
                        <w:gridSpan w:val="3"/>
                        <w:tcBorders>
                          <w:bottom w:val="single" w:sz="12" w:space="0" w:color="auto"/>
                          <w:right w:val="single" w:sz="12" w:space="0" w:color="auto"/>
                        </w:tcBorders>
                        <w:vAlign w:val="center"/>
                      </w:tcPr>
                      <w:p w:rsidR="00B3325B" w:rsidRPr="00F160F6" w:rsidRDefault="00B3325B" w:rsidP="00B3325B">
                        <w:pPr>
                          <w:pStyle w:val="Bezmezer"/>
                          <w:rPr>
                            <w:rFonts w:ascii="Arial Narrow" w:hAnsi="Arial Narrow"/>
                            <w:sz w:val="16"/>
                            <w:szCs w:val="16"/>
                          </w:rPr>
                        </w:pPr>
                        <w:r>
                          <w:rPr>
                            <w:rFonts w:ascii="Arial Narrow" w:hAnsi="Arial Narrow"/>
                            <w:sz w:val="16"/>
                            <w:szCs w:val="16"/>
                          </w:rPr>
                          <w:t>16 / 067</w:t>
                        </w:r>
                      </w:p>
                    </w:tc>
                  </w:tr>
                  <w:tr w:rsidR="00B3325B" w:rsidRPr="00F160F6" w:rsidTr="00F934A6">
                    <w:trPr>
                      <w:trHeight w:hRule="exact" w:val="397"/>
                    </w:trPr>
                    <w:tc>
                      <w:tcPr>
                        <w:tcW w:w="579" w:type="dxa"/>
                        <w:vMerge/>
                        <w:tcBorders>
                          <w:left w:val="single" w:sz="12" w:space="0" w:color="auto"/>
                          <w:bottom w:val="single" w:sz="12" w:space="0" w:color="auto"/>
                          <w:right w:val="nil"/>
                        </w:tcBorders>
                      </w:tcPr>
                      <w:p w:rsidR="00B3325B" w:rsidRPr="00F160F6" w:rsidRDefault="00B3325B" w:rsidP="00F934A6">
                        <w:pPr>
                          <w:pStyle w:val="Bezmezer"/>
                          <w:rPr>
                            <w:rFonts w:ascii="Arial Narrow" w:hAnsi="Arial Narrow"/>
                            <w:sz w:val="16"/>
                          </w:rPr>
                        </w:pPr>
                      </w:p>
                    </w:tc>
                    <w:tc>
                      <w:tcPr>
                        <w:tcW w:w="5674" w:type="dxa"/>
                        <w:gridSpan w:val="3"/>
                        <w:vMerge/>
                        <w:tcBorders>
                          <w:left w:val="nil"/>
                          <w:bottom w:val="single" w:sz="12" w:space="0" w:color="auto"/>
                          <w:right w:val="single" w:sz="12" w:space="0" w:color="auto"/>
                        </w:tcBorders>
                      </w:tcPr>
                      <w:p w:rsidR="00B3325B" w:rsidRPr="00F160F6" w:rsidRDefault="00B3325B" w:rsidP="00F934A6">
                        <w:pPr>
                          <w:pStyle w:val="Bezmezer"/>
                          <w:rPr>
                            <w:rFonts w:ascii="Arial Narrow" w:hAnsi="Arial Narrow"/>
                            <w:sz w:val="16"/>
                          </w:rPr>
                        </w:pPr>
                      </w:p>
                    </w:tc>
                    <w:tc>
                      <w:tcPr>
                        <w:tcW w:w="441" w:type="dxa"/>
                        <w:tcBorders>
                          <w:top w:val="single" w:sz="12" w:space="0" w:color="auto"/>
                          <w:left w:val="single" w:sz="12" w:space="0" w:color="auto"/>
                          <w:bottom w:val="single" w:sz="12" w:space="0" w:color="auto"/>
                          <w:right w:val="nil"/>
                        </w:tcBorders>
                        <w:vAlign w:val="center"/>
                      </w:tcPr>
                      <w:p w:rsidR="00B3325B" w:rsidRPr="00F160F6" w:rsidRDefault="00B3325B" w:rsidP="00F934A6">
                        <w:pPr>
                          <w:pStyle w:val="Bezmezer"/>
                          <w:rPr>
                            <w:rFonts w:ascii="Arial Narrow" w:hAnsi="Arial Narrow"/>
                            <w:sz w:val="16"/>
                          </w:rPr>
                        </w:pPr>
                        <w:r>
                          <w:rPr>
                            <w:rFonts w:ascii="Arial Narrow" w:hAnsi="Arial Narrow"/>
                            <w:sz w:val="16"/>
                          </w:rPr>
                          <w:t>Část</w:t>
                        </w:r>
                      </w:p>
                    </w:tc>
                    <w:tc>
                      <w:tcPr>
                        <w:tcW w:w="3399" w:type="dxa"/>
                        <w:gridSpan w:val="4"/>
                        <w:tcBorders>
                          <w:top w:val="single" w:sz="12" w:space="0" w:color="auto"/>
                          <w:left w:val="nil"/>
                          <w:bottom w:val="single" w:sz="12" w:space="0" w:color="auto"/>
                          <w:right w:val="single" w:sz="12" w:space="0" w:color="auto"/>
                        </w:tcBorders>
                        <w:vAlign w:val="center"/>
                      </w:tcPr>
                      <w:p w:rsidR="00B3325B" w:rsidRPr="00AF41CF" w:rsidRDefault="00B3325B" w:rsidP="005D4194">
                        <w:pPr>
                          <w:pStyle w:val="Bezmezer"/>
                          <w:rPr>
                            <w:rFonts w:ascii="Arial Narrow" w:hAnsi="Arial Narrow"/>
                            <w:b/>
                            <w:sz w:val="20"/>
                          </w:rPr>
                        </w:pPr>
                      </w:p>
                    </w:tc>
                  </w:tr>
                  <w:tr w:rsidR="00B3325B" w:rsidRPr="00F160F6" w:rsidTr="00F934A6">
                    <w:trPr>
                      <w:trHeight w:val="840"/>
                    </w:trPr>
                    <w:tc>
                      <w:tcPr>
                        <w:tcW w:w="579" w:type="dxa"/>
                        <w:tcBorders>
                          <w:top w:val="single" w:sz="12" w:space="0" w:color="auto"/>
                          <w:left w:val="single" w:sz="12" w:space="0" w:color="auto"/>
                          <w:bottom w:val="single" w:sz="12" w:space="0" w:color="auto"/>
                          <w:right w:val="nil"/>
                        </w:tcBorders>
                      </w:tcPr>
                      <w:p w:rsidR="00B3325B" w:rsidRPr="00F160F6" w:rsidRDefault="00B3325B" w:rsidP="00B3325B">
                        <w:pPr>
                          <w:pStyle w:val="Bezmezer"/>
                          <w:rPr>
                            <w:rFonts w:ascii="Arial Narrow" w:hAnsi="Arial Narrow"/>
                            <w:sz w:val="16"/>
                          </w:rPr>
                        </w:pPr>
                        <w:r>
                          <w:rPr>
                            <w:rFonts w:ascii="Arial Narrow" w:hAnsi="Arial Narrow"/>
                            <w:sz w:val="16"/>
                          </w:rPr>
                          <w:t>Obsah</w:t>
                        </w:r>
                      </w:p>
                    </w:tc>
                    <w:tc>
                      <w:tcPr>
                        <w:tcW w:w="5674" w:type="dxa"/>
                        <w:gridSpan w:val="3"/>
                        <w:tcBorders>
                          <w:left w:val="nil"/>
                          <w:bottom w:val="single" w:sz="12" w:space="0" w:color="auto"/>
                          <w:right w:val="single" w:sz="12" w:space="0" w:color="auto"/>
                        </w:tcBorders>
                        <w:vAlign w:val="center"/>
                      </w:tcPr>
                      <w:p w:rsidR="00B3325B" w:rsidRPr="00EA6B95" w:rsidRDefault="00B3325B" w:rsidP="00B3325B">
                        <w:pPr>
                          <w:pStyle w:val="Bezmezer"/>
                          <w:rPr>
                            <w:rFonts w:ascii="Arial Narrow" w:hAnsi="Arial Narrow"/>
                            <w:b/>
                            <w:sz w:val="28"/>
                          </w:rPr>
                        </w:pPr>
                        <w:r w:rsidRPr="00EA6B95">
                          <w:rPr>
                            <w:rFonts w:ascii="Arial Narrow" w:hAnsi="Arial Narrow"/>
                            <w:b/>
                            <w:sz w:val="28"/>
                          </w:rPr>
                          <w:t>TECHNICKÁ ZPRÁVA</w:t>
                        </w:r>
                      </w:p>
                    </w:tc>
                    <w:tc>
                      <w:tcPr>
                        <w:tcW w:w="1118" w:type="dxa"/>
                        <w:gridSpan w:val="2"/>
                        <w:tcBorders>
                          <w:left w:val="single" w:sz="12" w:space="0" w:color="auto"/>
                          <w:bottom w:val="single" w:sz="12" w:space="0" w:color="auto"/>
                        </w:tcBorders>
                      </w:tcPr>
                      <w:p w:rsidR="00B3325B" w:rsidRDefault="00B3325B" w:rsidP="00B3325B">
                        <w:pPr>
                          <w:pStyle w:val="Bezmezer"/>
                          <w:rPr>
                            <w:rFonts w:ascii="Arial Narrow" w:hAnsi="Arial Narrow"/>
                            <w:sz w:val="16"/>
                          </w:rPr>
                        </w:pPr>
                        <w:r w:rsidRPr="00F160F6">
                          <w:rPr>
                            <w:rFonts w:ascii="Arial Narrow" w:hAnsi="Arial Narrow"/>
                            <w:sz w:val="16"/>
                          </w:rPr>
                          <w:t>Měřítko</w:t>
                        </w:r>
                      </w:p>
                      <w:p w:rsidR="00B3325B" w:rsidRPr="00AF41CF" w:rsidRDefault="00B3325B" w:rsidP="00B3325B">
                        <w:pPr>
                          <w:pStyle w:val="Bezmezer"/>
                          <w:rPr>
                            <w:rFonts w:ascii="Arial Narrow" w:hAnsi="Arial Narrow"/>
                            <w:sz w:val="12"/>
                          </w:rPr>
                        </w:pPr>
                      </w:p>
                      <w:p w:rsidR="00B3325B" w:rsidRPr="00AF41CF" w:rsidRDefault="00B3325B" w:rsidP="00B3325B">
                        <w:pPr>
                          <w:pStyle w:val="Bezmezer"/>
                          <w:ind w:right="150"/>
                          <w:jc w:val="right"/>
                          <w:rPr>
                            <w:rFonts w:ascii="Arial Narrow" w:hAnsi="Arial Narrow"/>
                            <w:sz w:val="24"/>
                            <w:szCs w:val="24"/>
                          </w:rPr>
                        </w:pPr>
                        <w:r>
                          <w:rPr>
                            <w:rFonts w:ascii="Arial Narrow" w:hAnsi="Arial Narrow"/>
                            <w:sz w:val="24"/>
                            <w:szCs w:val="24"/>
                          </w:rPr>
                          <w:t>-</w:t>
                        </w:r>
                      </w:p>
                    </w:tc>
                    <w:tc>
                      <w:tcPr>
                        <w:tcW w:w="1701" w:type="dxa"/>
                        <w:tcBorders>
                          <w:bottom w:val="single" w:sz="12" w:space="0" w:color="auto"/>
                        </w:tcBorders>
                      </w:tcPr>
                      <w:p w:rsidR="00B3325B" w:rsidRDefault="00B3325B" w:rsidP="00B3325B">
                        <w:pPr>
                          <w:pStyle w:val="Bezmezer"/>
                          <w:rPr>
                            <w:rFonts w:ascii="Arial Narrow" w:hAnsi="Arial Narrow"/>
                            <w:sz w:val="16"/>
                          </w:rPr>
                        </w:pPr>
                        <w:r>
                          <w:rPr>
                            <w:rFonts w:ascii="Arial Narrow" w:hAnsi="Arial Narrow"/>
                            <w:sz w:val="16"/>
                          </w:rPr>
                          <w:t>Pořadové číslo:</w:t>
                        </w:r>
                      </w:p>
                      <w:p w:rsidR="00B3325B" w:rsidRPr="00AF41CF" w:rsidRDefault="00B3325B" w:rsidP="00B3325B">
                        <w:pPr>
                          <w:pStyle w:val="Bezmezer"/>
                          <w:rPr>
                            <w:rFonts w:ascii="Arial Narrow" w:hAnsi="Arial Narrow"/>
                            <w:sz w:val="12"/>
                          </w:rPr>
                        </w:pPr>
                      </w:p>
                      <w:p w:rsidR="00B3325B" w:rsidRPr="00F160F6" w:rsidRDefault="00B3325B" w:rsidP="00B3325B">
                        <w:pPr>
                          <w:pStyle w:val="Bezmezer"/>
                          <w:jc w:val="center"/>
                          <w:rPr>
                            <w:rFonts w:ascii="Arial Narrow" w:hAnsi="Arial Narrow"/>
                            <w:sz w:val="16"/>
                          </w:rPr>
                        </w:pPr>
                        <w:r w:rsidRPr="00FC624E">
                          <w:rPr>
                            <w:rFonts w:ascii="Arial Narrow" w:hAnsi="Arial Narrow"/>
                            <w:b/>
                            <w:sz w:val="28"/>
                          </w:rPr>
                          <w:t>01.</w:t>
                        </w:r>
                      </w:p>
                    </w:tc>
                    <w:tc>
                      <w:tcPr>
                        <w:tcW w:w="1021" w:type="dxa"/>
                        <w:gridSpan w:val="2"/>
                        <w:tcBorders>
                          <w:bottom w:val="single" w:sz="12" w:space="0" w:color="auto"/>
                          <w:right w:val="single" w:sz="12" w:space="0" w:color="auto"/>
                        </w:tcBorders>
                      </w:tcPr>
                      <w:p w:rsidR="00B3325B" w:rsidRPr="00AF41CF" w:rsidRDefault="00B3325B" w:rsidP="00B3325B">
                        <w:pPr>
                          <w:pStyle w:val="Bezmezer"/>
                          <w:rPr>
                            <w:rFonts w:ascii="Arial Narrow" w:hAnsi="Arial Narrow"/>
                            <w:sz w:val="12"/>
                          </w:rPr>
                        </w:pPr>
                        <w:r>
                          <w:rPr>
                            <w:rFonts w:ascii="Arial Narrow" w:hAnsi="Arial Narrow"/>
                            <w:sz w:val="16"/>
                          </w:rPr>
                          <w:t>Revize</w:t>
                        </w:r>
                        <w:r w:rsidRPr="00AF41CF">
                          <w:rPr>
                            <w:rFonts w:ascii="Arial Narrow" w:hAnsi="Arial Narrow"/>
                            <w:sz w:val="12"/>
                          </w:rPr>
                          <w:t xml:space="preserve"> </w:t>
                        </w:r>
                      </w:p>
                      <w:p w:rsidR="00B3325B" w:rsidRPr="00AF41CF" w:rsidRDefault="00B3325B" w:rsidP="00B3325B">
                        <w:pPr>
                          <w:pStyle w:val="Bezmezer"/>
                          <w:rPr>
                            <w:rFonts w:ascii="Arial Narrow" w:hAnsi="Arial Narrow"/>
                            <w:sz w:val="12"/>
                          </w:rPr>
                        </w:pPr>
                      </w:p>
                      <w:p w:rsidR="00B3325B" w:rsidRPr="00AF41CF" w:rsidRDefault="00B3325B" w:rsidP="00B3325B">
                        <w:pPr>
                          <w:pStyle w:val="Bezmezer"/>
                          <w:ind w:right="231"/>
                          <w:jc w:val="right"/>
                          <w:rPr>
                            <w:rFonts w:ascii="Arial Narrow" w:hAnsi="Arial Narrow"/>
                            <w:sz w:val="18"/>
                          </w:rPr>
                        </w:pPr>
                      </w:p>
                      <w:p w:rsidR="00B3325B" w:rsidRPr="00F160F6" w:rsidRDefault="00B3325B" w:rsidP="00B3325B">
                        <w:pPr>
                          <w:pStyle w:val="Bezmezer"/>
                          <w:rPr>
                            <w:rFonts w:ascii="Arial Narrow" w:hAnsi="Arial Narrow"/>
                            <w:sz w:val="16"/>
                          </w:rPr>
                        </w:pPr>
                      </w:p>
                    </w:tc>
                  </w:tr>
                </w:tbl>
                <w:p w:rsidR="00B3325B" w:rsidRPr="00D25E94" w:rsidRDefault="00B3325B" w:rsidP="00D25E94">
                  <w:pPr>
                    <w:rPr>
                      <w:rFonts w:ascii="Arial Narrow" w:hAnsi="Arial Narrow" w:cs="Arial"/>
                      <w:b/>
                      <w:caps/>
                      <w:sz w:val="28"/>
                      <w:szCs w:val="32"/>
                    </w:rPr>
                  </w:pPr>
                </w:p>
              </w:txbxContent>
            </v:textbox>
            <w10:wrap anchorx="margin" anchory="page"/>
          </v:shape>
        </w:pict>
      </w:r>
      <w:r>
        <w:rPr>
          <w:noProof/>
          <w:lang w:eastAsia="cs-CZ"/>
        </w:rPr>
        <w:pict>
          <v:shape id="Textové pole 3" o:spid="_x0000_s1028" type="#_x0000_t202" style="position:absolute;left:0;text-align:left;margin-left:0;margin-top:255.15pt;width:452.15pt;height:37.4pt;z-index:251659264;visibility:visible;mso-position-horizontal-relative:margin;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" fillcolor="white [3201]" stroked="f" strokeweight=".5pt">
            <v:textbox>
              <w:txbxContent>
                <w:p w:rsidR="00B3325B" w:rsidRPr="0004046E" w:rsidRDefault="00B3325B" w:rsidP="0004046E">
                  <w:pPr>
                    <w:jc w:val="center"/>
                    <w:rPr>
                      <w:rFonts w:ascii="Arial Narrow" w:hAnsi="Arial Narrow" w:cs="Arial"/>
                      <w:b/>
                      <w:caps/>
                      <w:sz w:val="48"/>
                      <w:szCs w:val="32"/>
                    </w:rPr>
                  </w:pPr>
                  <w:r w:rsidRPr="0004046E">
                    <w:rPr>
                      <w:rFonts w:ascii="Arial Narrow" w:hAnsi="Arial Narrow" w:cs="Arial"/>
                      <w:b/>
                      <w:caps/>
                      <w:sz w:val="48"/>
                      <w:szCs w:val="32"/>
                    </w:rPr>
                    <w:t>TECHNICKÁ ZPRÁVA</w:t>
                  </w:r>
                </w:p>
              </w:txbxContent>
            </v:textbox>
            <w10:wrap anchorx="margin" anchory="page"/>
          </v:shape>
        </w:pict>
      </w:r>
      <w:r w:rsidR="007A16E5">
        <w:br w:type="page"/>
      </w:r>
    </w:p>
    <w:p w:rsidR="0033211B" w:rsidRDefault="0033211B" w:rsidP="0033211B">
      <w:pPr>
        <w:rPr>
          <w:b/>
        </w:rPr>
      </w:pPr>
      <w:r>
        <w:rPr>
          <w:b/>
        </w:rPr>
        <w:lastRenderedPageBreak/>
        <w:t>OBSAH</w:t>
      </w:r>
    </w:p>
    <w:p w:rsidR="0033211B" w:rsidRDefault="0033211B" w:rsidP="0033211B">
      <w:pPr>
        <w:rPr>
          <w:rFonts w:cs="Arial"/>
        </w:rPr>
      </w:pPr>
    </w:p>
    <w:p w:rsidR="0033211B" w:rsidRDefault="0033211B" w:rsidP="0033211B">
      <w:pPr>
        <w:pStyle w:val="Obsah1"/>
        <w:rPr>
          <w:rFonts w:asciiTheme="minorHAnsi" w:eastAsiaTheme="minorEastAsia" w:hAnsiTheme="minorHAnsi"/>
          <w:noProof/>
          <w:lang w:eastAsia="cs-CZ"/>
        </w:rPr>
      </w:pPr>
      <w:r>
        <w:rPr>
          <w:rFonts w:cs="Arial"/>
        </w:rPr>
        <w:fldChar w:fldCharType="begin"/>
      </w:r>
      <w:r>
        <w:rPr>
          <w:rFonts w:cs="Arial"/>
        </w:rPr>
        <w:instrText xml:space="preserve"> TOC \o "1-2" \u </w:instrText>
      </w:r>
      <w:r>
        <w:rPr>
          <w:rFonts w:cs="Arial"/>
        </w:rPr>
        <w:fldChar w:fldCharType="separate"/>
      </w:r>
      <w:r>
        <w:rPr>
          <w:noProof/>
        </w:rPr>
        <w:t>A.</w:t>
      </w:r>
      <w:r>
        <w:rPr>
          <w:rFonts w:asciiTheme="minorHAnsi" w:eastAsiaTheme="minorEastAsia" w:hAnsiTheme="minorHAnsi"/>
          <w:noProof/>
          <w:lang w:eastAsia="cs-CZ"/>
        </w:rPr>
        <w:tab/>
      </w:r>
      <w:r>
        <w:rPr>
          <w:noProof/>
        </w:rPr>
        <w:t>Obecně</w:t>
      </w:r>
      <w:r>
        <w:rPr>
          <w:noProof/>
        </w:rPr>
        <w:tab/>
      </w:r>
      <w:r>
        <w:rPr>
          <w:noProof/>
        </w:rPr>
        <w:fldChar w:fldCharType="begin"/>
      </w:r>
      <w:r>
        <w:rPr>
          <w:noProof/>
        </w:rPr>
        <w:instrText xml:space="preserve"> PAGEREF _Toc450852010 \h </w:instrText>
      </w:r>
      <w:r>
        <w:rPr>
          <w:noProof/>
        </w:rPr>
      </w:r>
      <w:r>
        <w:rPr>
          <w:noProof/>
        </w:rPr>
        <w:fldChar w:fldCharType="separate"/>
      </w:r>
      <w:r>
        <w:rPr>
          <w:noProof/>
        </w:rPr>
        <w:t>3</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B.</w:t>
      </w:r>
      <w:r>
        <w:rPr>
          <w:rFonts w:asciiTheme="minorHAnsi" w:eastAsiaTheme="minorEastAsia" w:hAnsiTheme="minorHAnsi"/>
          <w:noProof/>
          <w:lang w:eastAsia="cs-CZ"/>
        </w:rPr>
        <w:tab/>
      </w:r>
      <w:r>
        <w:rPr>
          <w:noProof/>
        </w:rPr>
        <w:t>Stručný popis řešeného území a zdůvodnění navrženého řešení</w:t>
      </w:r>
      <w:r>
        <w:rPr>
          <w:noProof/>
        </w:rPr>
        <w:tab/>
      </w:r>
      <w:r>
        <w:rPr>
          <w:noProof/>
        </w:rPr>
        <w:fldChar w:fldCharType="begin"/>
      </w:r>
      <w:r>
        <w:rPr>
          <w:noProof/>
        </w:rPr>
        <w:instrText xml:space="preserve"> PAGEREF _Toc450852011 \h </w:instrText>
      </w:r>
      <w:r>
        <w:rPr>
          <w:noProof/>
        </w:rPr>
      </w:r>
      <w:r>
        <w:rPr>
          <w:noProof/>
        </w:rPr>
        <w:fldChar w:fldCharType="separate"/>
      </w:r>
      <w:r>
        <w:rPr>
          <w:noProof/>
        </w:rPr>
        <w:t>4</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C.</w:t>
      </w:r>
      <w:r>
        <w:rPr>
          <w:rFonts w:asciiTheme="minorHAnsi" w:eastAsiaTheme="minorEastAsia" w:hAnsiTheme="minorHAnsi"/>
          <w:noProof/>
          <w:lang w:eastAsia="cs-CZ"/>
        </w:rPr>
        <w:tab/>
      </w:r>
      <w:r>
        <w:rPr>
          <w:noProof/>
        </w:rPr>
        <w:t>Vyhodnocení průzkumů a podkladů</w:t>
      </w:r>
      <w:r>
        <w:rPr>
          <w:noProof/>
        </w:rPr>
        <w:tab/>
      </w:r>
      <w:r>
        <w:rPr>
          <w:noProof/>
        </w:rPr>
        <w:fldChar w:fldCharType="begin"/>
      </w:r>
      <w:r>
        <w:rPr>
          <w:noProof/>
        </w:rPr>
        <w:instrText xml:space="preserve"> PAGEREF _Toc450852012 \h </w:instrText>
      </w:r>
      <w:r>
        <w:rPr>
          <w:noProof/>
        </w:rPr>
      </w:r>
      <w:r>
        <w:rPr>
          <w:noProof/>
        </w:rPr>
        <w:fldChar w:fldCharType="separate"/>
      </w:r>
      <w:r>
        <w:rPr>
          <w:noProof/>
        </w:rPr>
        <w:t>4</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D.</w:t>
      </w:r>
      <w:r>
        <w:rPr>
          <w:rFonts w:asciiTheme="minorHAnsi" w:eastAsiaTheme="minorEastAsia" w:hAnsiTheme="minorHAnsi"/>
          <w:noProof/>
          <w:lang w:eastAsia="cs-CZ"/>
        </w:rPr>
        <w:tab/>
      </w:r>
      <w:r>
        <w:rPr>
          <w:noProof/>
        </w:rPr>
        <w:t>Vytyčení zpevněných ploch, terénních a sadových úprav</w:t>
      </w:r>
      <w:r>
        <w:rPr>
          <w:noProof/>
        </w:rPr>
        <w:tab/>
      </w:r>
      <w:r>
        <w:rPr>
          <w:noProof/>
        </w:rPr>
        <w:fldChar w:fldCharType="begin"/>
      </w:r>
      <w:r>
        <w:rPr>
          <w:noProof/>
        </w:rPr>
        <w:instrText xml:space="preserve"> PAGEREF _Toc450852013 \h </w:instrText>
      </w:r>
      <w:r>
        <w:rPr>
          <w:noProof/>
        </w:rPr>
      </w:r>
      <w:r>
        <w:rPr>
          <w:noProof/>
        </w:rPr>
        <w:fldChar w:fldCharType="separate"/>
      </w:r>
      <w:r>
        <w:rPr>
          <w:noProof/>
        </w:rPr>
        <w:t>4</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E.</w:t>
      </w:r>
      <w:r>
        <w:rPr>
          <w:rFonts w:asciiTheme="minorHAnsi" w:eastAsiaTheme="minorEastAsia" w:hAnsiTheme="minorHAnsi"/>
          <w:noProof/>
          <w:lang w:eastAsia="cs-CZ"/>
        </w:rPr>
        <w:tab/>
      </w:r>
      <w:r>
        <w:rPr>
          <w:noProof/>
        </w:rPr>
        <w:t>Popis technického řešení</w:t>
      </w:r>
      <w:r>
        <w:rPr>
          <w:noProof/>
        </w:rPr>
        <w:tab/>
      </w:r>
      <w:r>
        <w:rPr>
          <w:noProof/>
        </w:rPr>
        <w:fldChar w:fldCharType="begin"/>
      </w:r>
      <w:r>
        <w:rPr>
          <w:noProof/>
        </w:rPr>
        <w:instrText xml:space="preserve"> PAGEREF _Toc450852014 \h </w:instrText>
      </w:r>
      <w:r>
        <w:rPr>
          <w:noProof/>
        </w:rPr>
      </w:r>
      <w:r>
        <w:rPr>
          <w:noProof/>
        </w:rPr>
        <w:fldChar w:fldCharType="separate"/>
      </w:r>
      <w:r>
        <w:rPr>
          <w:noProof/>
        </w:rPr>
        <w:t>5</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F.</w:t>
      </w:r>
      <w:r>
        <w:rPr>
          <w:rFonts w:asciiTheme="minorHAnsi" w:eastAsiaTheme="minorEastAsia" w:hAnsiTheme="minorHAnsi"/>
          <w:noProof/>
          <w:lang w:eastAsia="cs-CZ"/>
        </w:rPr>
        <w:tab/>
      </w:r>
      <w:r>
        <w:rPr>
          <w:noProof/>
        </w:rPr>
        <w:t>Postup výstavby</w:t>
      </w:r>
      <w:r>
        <w:rPr>
          <w:noProof/>
        </w:rPr>
        <w:tab/>
      </w:r>
      <w:r>
        <w:rPr>
          <w:noProof/>
        </w:rPr>
        <w:fldChar w:fldCharType="begin"/>
      </w:r>
      <w:r>
        <w:rPr>
          <w:noProof/>
        </w:rPr>
        <w:instrText xml:space="preserve"> PAGEREF _Toc450852015 \h </w:instrText>
      </w:r>
      <w:r>
        <w:rPr>
          <w:noProof/>
        </w:rPr>
      </w:r>
      <w:r>
        <w:rPr>
          <w:noProof/>
        </w:rPr>
        <w:fldChar w:fldCharType="separate"/>
      </w:r>
      <w:r>
        <w:rPr>
          <w:noProof/>
        </w:rPr>
        <w:t>8</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G.</w:t>
      </w:r>
      <w:r>
        <w:rPr>
          <w:rFonts w:asciiTheme="minorHAnsi" w:eastAsiaTheme="minorEastAsia" w:hAnsiTheme="minorHAnsi"/>
          <w:noProof/>
          <w:lang w:eastAsia="cs-CZ"/>
        </w:rPr>
        <w:tab/>
      </w:r>
      <w:r>
        <w:rPr>
          <w:noProof/>
        </w:rPr>
        <w:t>Zvláštní podmínky a požadavky na postup výstavby</w:t>
      </w:r>
      <w:r>
        <w:rPr>
          <w:noProof/>
        </w:rPr>
        <w:tab/>
      </w:r>
      <w:r>
        <w:rPr>
          <w:noProof/>
        </w:rPr>
        <w:fldChar w:fldCharType="begin"/>
      </w:r>
      <w:r>
        <w:rPr>
          <w:noProof/>
        </w:rPr>
        <w:instrText xml:space="preserve"> PAGEREF _Toc450852016 \h </w:instrText>
      </w:r>
      <w:r>
        <w:rPr>
          <w:noProof/>
        </w:rPr>
      </w:r>
      <w:r>
        <w:rPr>
          <w:noProof/>
        </w:rPr>
        <w:fldChar w:fldCharType="separate"/>
      </w:r>
      <w:r>
        <w:rPr>
          <w:noProof/>
        </w:rPr>
        <w:t>8</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H.</w:t>
      </w:r>
      <w:r>
        <w:rPr>
          <w:rFonts w:asciiTheme="minorHAnsi" w:eastAsiaTheme="minorEastAsia" w:hAnsiTheme="minorHAnsi"/>
          <w:noProof/>
          <w:lang w:eastAsia="cs-CZ"/>
        </w:rPr>
        <w:tab/>
      </w:r>
      <w:r>
        <w:rPr>
          <w:noProof/>
        </w:rPr>
        <w:t>Dimenze zpevněných ploch</w:t>
      </w:r>
      <w:r>
        <w:rPr>
          <w:noProof/>
        </w:rPr>
        <w:tab/>
      </w:r>
      <w:r>
        <w:rPr>
          <w:noProof/>
        </w:rPr>
        <w:fldChar w:fldCharType="begin"/>
      </w:r>
      <w:r>
        <w:rPr>
          <w:noProof/>
        </w:rPr>
        <w:instrText xml:space="preserve"> PAGEREF _Toc450852017 \h </w:instrText>
      </w:r>
      <w:r>
        <w:rPr>
          <w:noProof/>
        </w:rPr>
      </w:r>
      <w:r>
        <w:rPr>
          <w:noProof/>
        </w:rPr>
        <w:fldChar w:fldCharType="separate"/>
      </w:r>
      <w:r>
        <w:rPr>
          <w:noProof/>
        </w:rPr>
        <w:t>9</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I.</w:t>
      </w:r>
      <w:r>
        <w:rPr>
          <w:rFonts w:asciiTheme="minorHAnsi" w:eastAsiaTheme="minorEastAsia" w:hAnsiTheme="minorHAnsi"/>
          <w:noProof/>
          <w:lang w:eastAsia="cs-CZ"/>
        </w:rPr>
        <w:tab/>
      </w:r>
      <w:r>
        <w:rPr>
          <w:noProof/>
        </w:rPr>
        <w:t>Řešení přístupu a užívání veřejně přístupných komunikací a ploch souvisejících se staveništěm osobami s omezenou schopností pohybu a orientace</w:t>
      </w:r>
      <w:r>
        <w:rPr>
          <w:noProof/>
        </w:rPr>
        <w:tab/>
      </w:r>
      <w:r>
        <w:rPr>
          <w:noProof/>
        </w:rPr>
        <w:fldChar w:fldCharType="begin"/>
      </w:r>
      <w:r>
        <w:rPr>
          <w:noProof/>
        </w:rPr>
        <w:instrText xml:space="preserve"> PAGEREF _Toc450852018 \h </w:instrText>
      </w:r>
      <w:r>
        <w:rPr>
          <w:noProof/>
        </w:rPr>
      </w:r>
      <w:r>
        <w:rPr>
          <w:noProof/>
        </w:rPr>
        <w:fldChar w:fldCharType="separate"/>
      </w:r>
      <w:r>
        <w:rPr>
          <w:noProof/>
        </w:rPr>
        <w:t>9</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J.</w:t>
      </w:r>
      <w:r>
        <w:rPr>
          <w:rFonts w:asciiTheme="minorHAnsi" w:eastAsiaTheme="minorEastAsia" w:hAnsiTheme="minorHAnsi"/>
          <w:noProof/>
          <w:lang w:eastAsia="cs-CZ"/>
        </w:rPr>
        <w:tab/>
      </w:r>
      <w:r>
        <w:rPr>
          <w:noProof/>
        </w:rPr>
        <w:t>Nároky stavby na zdroje a její potřeby</w:t>
      </w:r>
      <w:r>
        <w:rPr>
          <w:noProof/>
        </w:rPr>
        <w:tab/>
      </w:r>
      <w:r>
        <w:rPr>
          <w:noProof/>
        </w:rPr>
        <w:fldChar w:fldCharType="begin"/>
      </w:r>
      <w:r>
        <w:rPr>
          <w:noProof/>
        </w:rPr>
        <w:instrText xml:space="preserve"> PAGEREF _Toc450852019 \h </w:instrText>
      </w:r>
      <w:r>
        <w:rPr>
          <w:noProof/>
        </w:rPr>
      </w:r>
      <w:r>
        <w:rPr>
          <w:noProof/>
        </w:rPr>
        <w:fldChar w:fldCharType="separate"/>
      </w:r>
      <w:r>
        <w:rPr>
          <w:noProof/>
        </w:rPr>
        <w:t>10</w:t>
      </w:r>
      <w:r>
        <w:rPr>
          <w:noProof/>
        </w:rPr>
        <w:fldChar w:fldCharType="end"/>
      </w:r>
    </w:p>
    <w:p w:rsidR="0033211B" w:rsidRDefault="0033211B" w:rsidP="0033211B">
      <w:pPr>
        <w:pStyle w:val="Obsah1"/>
        <w:rPr>
          <w:rFonts w:asciiTheme="minorHAnsi" w:eastAsiaTheme="minorEastAsia" w:hAnsiTheme="minorHAnsi"/>
          <w:noProof/>
          <w:lang w:eastAsia="cs-CZ"/>
        </w:rPr>
      </w:pPr>
      <w:r>
        <w:rPr>
          <w:noProof/>
        </w:rPr>
        <w:t>K.</w:t>
      </w:r>
      <w:r>
        <w:rPr>
          <w:rFonts w:asciiTheme="minorHAnsi" w:eastAsiaTheme="minorEastAsia" w:hAnsiTheme="minorHAnsi"/>
          <w:noProof/>
          <w:lang w:eastAsia="cs-CZ"/>
        </w:rPr>
        <w:tab/>
      </w:r>
      <w:r>
        <w:rPr>
          <w:noProof/>
        </w:rPr>
        <w:t>Závěr</w:t>
      </w:r>
      <w:r>
        <w:rPr>
          <w:noProof/>
        </w:rPr>
        <w:tab/>
      </w:r>
      <w:r>
        <w:rPr>
          <w:noProof/>
        </w:rPr>
        <w:fldChar w:fldCharType="begin"/>
      </w:r>
      <w:r>
        <w:rPr>
          <w:noProof/>
        </w:rPr>
        <w:instrText xml:space="preserve"> PAGEREF _Toc450852020 \h </w:instrText>
      </w:r>
      <w:r>
        <w:rPr>
          <w:noProof/>
        </w:rPr>
      </w:r>
      <w:r>
        <w:rPr>
          <w:noProof/>
        </w:rPr>
        <w:fldChar w:fldCharType="separate"/>
      </w:r>
      <w:r>
        <w:rPr>
          <w:noProof/>
        </w:rPr>
        <w:t>10</w:t>
      </w:r>
      <w:r>
        <w:rPr>
          <w:noProof/>
        </w:rPr>
        <w:fldChar w:fldCharType="end"/>
      </w:r>
    </w:p>
    <w:p w:rsidR="0033211B" w:rsidRDefault="0033211B" w:rsidP="0033211B">
      <w:r>
        <w:rPr>
          <w:rFonts w:cs="Arial"/>
        </w:rPr>
        <w:fldChar w:fldCharType="end"/>
      </w:r>
      <w:r>
        <w:br w:type="page"/>
      </w:r>
    </w:p>
    <w:p w:rsidR="0033211B" w:rsidRDefault="0033211B" w:rsidP="0033211B">
      <w:pPr>
        <w:pStyle w:val="Nadpis1"/>
        <w:rPr>
          <w:szCs w:val="22"/>
        </w:rPr>
      </w:pPr>
      <w:bookmarkStart w:id="0" w:name="_Toc450852010"/>
      <w:r>
        <w:rPr>
          <w:b w:val="0"/>
          <w:szCs w:val="22"/>
        </w:rPr>
        <w:lastRenderedPageBreak/>
        <w:t>OBECNĚ</w:t>
      </w:r>
      <w:bookmarkEnd w:id="0"/>
    </w:p>
    <w:p w:rsidR="0033211B" w:rsidRDefault="0033211B" w:rsidP="0033211B">
      <w:r>
        <w:t>Jestliže obsahuje zadání díla dle názoru nabízejícího zhotovitele nejasnosti, které mohou ovlivnit tvorbu ceny, musí na to nabízející zhotovitel písemně upozornit před podpisem smlouvy s objednavatelem.</w:t>
      </w:r>
    </w:p>
    <w:p w:rsidR="0033211B" w:rsidRDefault="0033211B" w:rsidP="0033211B">
      <w:r>
        <w:t>Veškerá fotografická vyobrazení v PD jsou pouze orientační, nemají vazbu na žádný konkrétní prvek určitého výrobce. Dodavatel může v rámci nabídky zahrnout do kalkulace obdobný výrobek, jehož parametry odpovídají popsaným vlastnostem.</w:t>
      </w:r>
    </w:p>
    <w:p w:rsidR="0033211B" w:rsidRDefault="0033211B" w:rsidP="0033211B">
      <w:r>
        <w:t>Změny, doplnění a doplňkové konstrukce musí být v souladu s oborovými technickými pravidly, výrobními postupy a jsou-li zhotovitelem považované za důležité, je nutné je zohlednit a písemně na ně v nabídce upozornit.</w:t>
      </w:r>
    </w:p>
    <w:p w:rsidR="0033211B" w:rsidRDefault="0033211B" w:rsidP="0033211B">
      <w:r>
        <w:t>Celé dílo musí být zhotoveno tak, aby byla dosažena maximální hospodárnost v poměru investičních nákladů k provozním nákladům.</w:t>
      </w:r>
    </w:p>
    <w:p w:rsidR="0033211B" w:rsidRDefault="0033211B" w:rsidP="0033211B">
      <w:r>
        <w:t>Pokud jsou kdekoliv v projektové dokumentaci, rozpočtech nebo v těchto technických podmínkách zadání použity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je tak učiněno pouze z důvodu upřesnění a přiblížení technických parametrů, kvality projektovaných prvků a navrhovaných řešení a estetického standardu.</w:t>
      </w:r>
    </w:p>
    <w:p w:rsidR="0033211B" w:rsidRDefault="0033211B" w:rsidP="0033211B">
      <w:r>
        <w:t xml:space="preserve">Tyto odkazy, názvy a označení jsou nezávazné a zadavatel v souladu s ustanovením §46, odst. 6 zákona č.137/2006 Sb. O veřejných zakázkách umožňuje použití i jiných, kvalitativně a technicky obdobných řešení a toto nebude důvodem k odmítnutí nabídky. </w:t>
      </w:r>
    </w:p>
    <w:p w:rsidR="0033211B" w:rsidRDefault="0033211B" w:rsidP="0033211B">
      <w:pPr>
        <w:rPr>
          <w:b/>
        </w:rPr>
      </w:pPr>
      <w:r>
        <w:rPr>
          <w:b/>
        </w:rPr>
        <w:t>Při realizaci stavby je dodavatel povinen řídit se technologickými postupy a technickými listy výrobců na stavbě použitých výrobků a platnými ČSN!</w:t>
      </w:r>
    </w:p>
    <w:p w:rsidR="0033211B" w:rsidRDefault="0033211B" w:rsidP="0033211B"/>
    <w:p w:rsidR="0033211B" w:rsidRDefault="0033211B" w:rsidP="0033211B">
      <w:r>
        <w:t>Veškeré eventuální změny oproti projektu musí být předem projednány s projektantem a technickým dozorem investora a jimi odsouhlaseny. Veškeré práce budou prováděny podle podkladů (technologických postupů) výrobce a dodavatele materiálů a to zejména: řádná úprava nových klempířských konstrukcí vč. zatmelení silikonovým tmelem. Práce budou prováděny pracovníky, kteří jsou pro příslušný druh práce vyškoleni. Budou prováděny při teplotě vnějšího vzduchu a podkladu větší než 5°C. Veškeré materiály uvedené v projektové dokumentaci jsou pouze doporučující. 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 Všechny použité materiály a výrobky musí mít platný certifikát ve smyslu zákona 183/2006 Sb. a zákonů souvisejících.</w:t>
      </w:r>
    </w:p>
    <w:p w:rsidR="0033211B" w:rsidRDefault="0033211B" w:rsidP="0033211B">
      <w:pPr>
        <w:pStyle w:val="Nadpis1"/>
      </w:pPr>
      <w:bookmarkStart w:id="1" w:name="_Toc450852011"/>
      <w:r>
        <w:rPr>
          <w:b w:val="0"/>
        </w:rPr>
        <w:lastRenderedPageBreak/>
        <w:t>Stručný popis řešeného území a zdůvodnění navrženého řešení</w:t>
      </w:r>
      <w:bookmarkEnd w:id="1"/>
    </w:p>
    <w:p w:rsidR="0033211B" w:rsidRDefault="0033211B" w:rsidP="0033211B">
      <w:pPr>
        <w:keepNext/>
        <w:keepLines/>
      </w:pPr>
      <w:r>
        <w:t>Pozemky určené ke stavbě se nachází v zastavěném území města Frýdku - Místku, v blízkosti vlakového nádraží ve Frýdku, na ulici Těšínská. Dvorní část je přístupná z uzavřeného areálu společnosti SLEZAN Frýdek-Místek, a.s. Pozemek má vhodnou polohu vzhledem k existenci stávající technické a dopravní infrastruktury.</w:t>
      </w:r>
    </w:p>
    <w:p w:rsidR="0033211B" w:rsidRDefault="0033211B" w:rsidP="0033211B">
      <w:pPr>
        <w:keepNext/>
        <w:keepLines/>
      </w:pPr>
      <w:r>
        <w:t xml:space="preserve">Jedná se o stavební úpravy stávajícího objektu, který v současné době není využíván. Objekt je částečně podsklepený, se dvěma nadzemními podlažími a podkrovím. Na JZ fasádu řešeného objektu navazují dva objekty – prádelna a nevyužívaný objekt, na JV fasádu potom průjezd do areálu. </w:t>
      </w:r>
    </w:p>
    <w:p w:rsidR="0033211B" w:rsidRDefault="0033211B" w:rsidP="0033211B">
      <w:pPr>
        <w:keepNext/>
        <w:keepLines/>
      </w:pPr>
      <w:r>
        <w:t xml:space="preserve">Stavební práce budou probíhat také kolem objektu. Nachází se zde zpevněné plochy, oplocení, opěrné zídky. </w:t>
      </w:r>
    </w:p>
    <w:p w:rsidR="0033211B" w:rsidRDefault="0033211B" w:rsidP="0033211B">
      <w:pPr>
        <w:keepNext/>
        <w:keepLines/>
      </w:pPr>
      <w:r>
        <w:t xml:space="preserve">Příjezd k objektu je z ulice Těšínská, stejně jako vjezd do dvora objektu.  </w:t>
      </w:r>
    </w:p>
    <w:p w:rsidR="0033211B" w:rsidRDefault="0033211B" w:rsidP="0033211B">
      <w:pPr>
        <w:keepNext/>
        <w:keepLines/>
        <w:widowControl w:val="0"/>
      </w:pPr>
      <w:r>
        <w:t xml:space="preserve">Pro pozemek není specifikováno žádné zvláštní ochranné pásmo, vyjma ochranných pásem stávajících inženýrských sítí, pro které platí ustanovení předmětných norem a musí být pro ně dodrženy požadavky správců sítí. </w:t>
      </w:r>
      <w:r>
        <w:rPr>
          <w:b/>
        </w:rPr>
        <w:t>Veškeré inženýrské sítě je nutné před zahájením výstavby vytýčit!</w:t>
      </w:r>
    </w:p>
    <w:p w:rsidR="0033211B" w:rsidRDefault="0033211B" w:rsidP="0033211B">
      <w:pPr>
        <w:keepNext/>
        <w:keepLines/>
        <w:widowControl w:val="0"/>
      </w:pPr>
      <w:r>
        <w:rPr>
          <w:rFonts w:cs="Arial"/>
        </w:rPr>
        <w:t>Vzhledem k tomu, že se staveniště nachází v  areálu, ve kterém se nachází nezmapované areálové rozvody, nutno postupovat během stavby u výkopových prací zvláště obezřetně.</w:t>
      </w:r>
    </w:p>
    <w:p w:rsidR="0033211B" w:rsidRDefault="0033211B" w:rsidP="0033211B">
      <w:pPr>
        <w:keepNext/>
        <w:keepLines/>
        <w:widowControl w:val="0"/>
      </w:pPr>
      <w:r>
        <w:rPr>
          <w:rFonts w:cs="Arial"/>
        </w:rPr>
        <w:t xml:space="preserve">Pozemek pro stavbu neleží v poddolovaném území, ani v území sloužícím jako zdroj podzemní vody, nenachází se v záplavovém území, ani území se sesuvy půdy, neuvažuje se seismicita. </w:t>
      </w:r>
      <w:r>
        <w:t>Pozemek se nenachází v památkové rezervaci nebo zóně.</w:t>
      </w:r>
    </w:p>
    <w:p w:rsidR="0033211B" w:rsidRDefault="0033211B" w:rsidP="0033211B">
      <w:pPr>
        <w:pStyle w:val="Nadpis1"/>
      </w:pPr>
      <w:bookmarkStart w:id="2" w:name="_Toc450852012"/>
      <w:r>
        <w:rPr>
          <w:b w:val="0"/>
        </w:rPr>
        <w:t>Vyhodnocení průzkumů a podkladů</w:t>
      </w:r>
      <w:bookmarkEnd w:id="2"/>
      <w:r>
        <w:rPr>
          <w:b w:val="0"/>
        </w:rPr>
        <w:t xml:space="preserve"> </w:t>
      </w:r>
    </w:p>
    <w:p w:rsidR="0033211B" w:rsidRDefault="0033211B" w:rsidP="0033211B">
      <w:r>
        <w:t>Pro zpracování dokumentace pro stavební řízení a provedení stavby byly použity tyto podklady:</w:t>
      </w:r>
    </w:p>
    <w:p w:rsidR="0033211B" w:rsidRDefault="0033211B" w:rsidP="0033211B">
      <w:pPr>
        <w:pStyle w:val="Odstavecseseznamem"/>
        <w:widowControl w:val="0"/>
        <w:numPr>
          <w:ilvl w:val="0"/>
          <w:numId w:val="21"/>
        </w:numPr>
        <w:ind w:left="284" w:hanging="284"/>
      </w:pPr>
      <w:r>
        <w:t>Kopie katastrální mapy</w:t>
      </w:r>
    </w:p>
    <w:p w:rsidR="0033211B" w:rsidRDefault="0033211B" w:rsidP="0033211B">
      <w:pPr>
        <w:pStyle w:val="Odstavecseseznamem"/>
        <w:widowControl w:val="0"/>
        <w:numPr>
          <w:ilvl w:val="0"/>
          <w:numId w:val="21"/>
        </w:numPr>
        <w:ind w:left="284" w:hanging="284"/>
      </w:pPr>
      <w:r>
        <w:t>Informace z katastru nemovitostí</w:t>
      </w:r>
    </w:p>
    <w:p w:rsidR="0033211B" w:rsidRDefault="0033211B" w:rsidP="0033211B">
      <w:pPr>
        <w:pStyle w:val="Odstavecseseznamem"/>
        <w:widowControl w:val="0"/>
        <w:numPr>
          <w:ilvl w:val="0"/>
          <w:numId w:val="21"/>
        </w:numPr>
        <w:ind w:left="284" w:hanging="284"/>
      </w:pPr>
      <w:r>
        <w:t>Požadavky investora</w:t>
      </w:r>
    </w:p>
    <w:p w:rsidR="0033211B" w:rsidRDefault="0033211B" w:rsidP="0033211B">
      <w:pPr>
        <w:pStyle w:val="Odstavecseseznamem"/>
        <w:widowControl w:val="0"/>
        <w:numPr>
          <w:ilvl w:val="0"/>
          <w:numId w:val="21"/>
        </w:numPr>
        <w:ind w:left="284" w:hanging="284"/>
      </w:pPr>
      <w:r>
        <w:t>Prohlídka staveniště projektantem, pořízení fotodokumentace</w:t>
      </w:r>
    </w:p>
    <w:p w:rsidR="0033211B" w:rsidRDefault="0033211B" w:rsidP="0033211B">
      <w:pPr>
        <w:pStyle w:val="Odstavecseseznamem"/>
        <w:widowControl w:val="0"/>
        <w:numPr>
          <w:ilvl w:val="0"/>
          <w:numId w:val="21"/>
        </w:numPr>
        <w:ind w:left="284" w:hanging="284"/>
      </w:pPr>
      <w:r>
        <w:t>Vyjádření a stanoviska správců inženýrských sítí k existenci vedení a zařízení</w:t>
      </w:r>
    </w:p>
    <w:p w:rsidR="0033211B" w:rsidRDefault="0033211B" w:rsidP="0033211B">
      <w:pPr>
        <w:pStyle w:val="Odstavecseseznamem"/>
        <w:widowControl w:val="0"/>
        <w:numPr>
          <w:ilvl w:val="0"/>
          <w:numId w:val="21"/>
        </w:numPr>
        <w:ind w:left="284" w:hanging="284"/>
      </w:pPr>
      <w:r>
        <w:t>Zákon č. 183/2006 Sb., o územním plánování a stavebním řádu (stavební zákon) ve znění pozdějších předpisů a jeho prováděcí předpisy</w:t>
      </w:r>
    </w:p>
    <w:p w:rsidR="0033211B" w:rsidRDefault="0033211B" w:rsidP="0033211B">
      <w:pPr>
        <w:pStyle w:val="Odstavecseseznamem"/>
        <w:widowControl w:val="0"/>
        <w:numPr>
          <w:ilvl w:val="0"/>
          <w:numId w:val="21"/>
        </w:numPr>
        <w:ind w:left="284" w:hanging="284"/>
      </w:pPr>
      <w:r>
        <w:t>Vyhláška č. 501/2006 Sb., o obecných požadavcích na využívání území</w:t>
      </w:r>
    </w:p>
    <w:p w:rsidR="0033211B" w:rsidRDefault="0033211B" w:rsidP="0033211B">
      <w:pPr>
        <w:pStyle w:val="Odstavecseseznamem"/>
        <w:widowControl w:val="0"/>
        <w:numPr>
          <w:ilvl w:val="0"/>
          <w:numId w:val="21"/>
        </w:numPr>
        <w:ind w:left="284" w:hanging="284"/>
      </w:pPr>
      <w:r>
        <w:t>Vyhláška č. 268/2009 Sb., o technických požadavcích na stavby</w:t>
      </w:r>
    </w:p>
    <w:p w:rsidR="0033211B" w:rsidRDefault="0033211B" w:rsidP="0033211B">
      <w:pPr>
        <w:pStyle w:val="Odstavecseseznamem"/>
        <w:widowControl w:val="0"/>
        <w:numPr>
          <w:ilvl w:val="0"/>
          <w:numId w:val="21"/>
        </w:numPr>
        <w:ind w:left="284" w:hanging="284"/>
      </w:pPr>
      <w:r>
        <w:t>Nařízení vlády č. 361/2007 Sb., kterým se stanoví podmínky ochrany zdraví při práci.</w:t>
      </w:r>
    </w:p>
    <w:p w:rsidR="0033211B" w:rsidRDefault="0033211B" w:rsidP="0033211B">
      <w:pPr>
        <w:pStyle w:val="Odstavecseseznamem"/>
        <w:widowControl w:val="0"/>
        <w:numPr>
          <w:ilvl w:val="0"/>
          <w:numId w:val="21"/>
        </w:numPr>
        <w:ind w:left="284" w:hanging="284"/>
      </w:pPr>
      <w:r>
        <w:t xml:space="preserve">Geodetické zaměření staveniště </w:t>
      </w:r>
    </w:p>
    <w:p w:rsidR="0033211B" w:rsidRDefault="0033211B" w:rsidP="0033211B">
      <w:pPr>
        <w:pStyle w:val="Odstavecseseznamem"/>
        <w:widowControl w:val="0"/>
        <w:numPr>
          <w:ilvl w:val="0"/>
          <w:numId w:val="21"/>
        </w:numPr>
        <w:ind w:left="284" w:hanging="284"/>
      </w:pPr>
      <w:r>
        <w:t>Zakreslení podzemních inženýrských sítí je provedeno na základě vyjádření správců jednotlivých sítí, vnitřní areálové rozvody na základě informací správce areálu, viditelné sítě byly zaměřeny geodeticky.</w:t>
      </w:r>
    </w:p>
    <w:p w:rsidR="0033211B" w:rsidRDefault="0033211B" w:rsidP="0033211B">
      <w:pPr>
        <w:pStyle w:val="Nadpis1"/>
      </w:pPr>
      <w:bookmarkStart w:id="3" w:name="_Toc450852013"/>
      <w:r>
        <w:rPr>
          <w:b w:val="0"/>
        </w:rPr>
        <w:t>VYTYČENÍ ZPEVNĚNÝCH PLOCH, TERÉNNÍCH A SADOVÝCH ÚPRAV</w:t>
      </w:r>
      <w:bookmarkEnd w:id="3"/>
    </w:p>
    <w:p w:rsidR="0033211B" w:rsidRDefault="0033211B" w:rsidP="0033211B">
      <w:r>
        <w:t>Zpevněné plochy a terénní úpravy jsou vytýčeny na základě měřených vzdáleností od stávajících objektů; viz situační výkres.</w:t>
      </w:r>
    </w:p>
    <w:p w:rsidR="0033211B" w:rsidRDefault="0033211B" w:rsidP="0033211B">
      <w:pPr>
        <w:pStyle w:val="Nadpis1"/>
      </w:pPr>
      <w:r>
        <w:rPr>
          <w:b w:val="0"/>
        </w:rPr>
        <w:lastRenderedPageBreak/>
        <w:t xml:space="preserve">  </w:t>
      </w:r>
      <w:bookmarkStart w:id="4" w:name="_Toc450852014"/>
      <w:r>
        <w:rPr>
          <w:b w:val="0"/>
        </w:rPr>
        <w:t>popis technického řešení</w:t>
      </w:r>
      <w:bookmarkEnd w:id="4"/>
    </w:p>
    <w:p w:rsidR="0033211B" w:rsidRDefault="0033211B" w:rsidP="0033211B">
      <w:pPr>
        <w:pStyle w:val="Nadpis2"/>
        <w:keepNext w:val="0"/>
        <w:keepLines w:val="0"/>
        <w:rPr>
          <w:rFonts w:eastAsia="Times New Roman" w:cs="Times New Roman"/>
          <w:b w:val="0"/>
          <w:color w:val="000000"/>
        </w:rPr>
      </w:pPr>
      <w:r>
        <w:rPr>
          <w:rFonts w:eastAsia="Times New Roman" w:cs="Times New Roman"/>
          <w:b w:val="0"/>
          <w:color w:val="000000"/>
        </w:rPr>
        <w:t>Bourací práce</w:t>
      </w:r>
    </w:p>
    <w:p w:rsidR="0033211B" w:rsidRDefault="0033211B" w:rsidP="0033211B">
      <w:pPr>
        <w:widowControl w:val="0"/>
        <w:rPr>
          <w:rFonts w:eastAsia="Calibri" w:cs="Times New Roman"/>
        </w:rPr>
      </w:pPr>
      <w:r>
        <w:rPr>
          <w:rFonts w:eastAsia="Calibri" w:cs="Times New Roman"/>
        </w:rPr>
        <w:t xml:space="preserve">V celé řešené oblasti budou rozebrány stávající chodníky z betonových dlaždic, z žulových dlaždic, chodníky a komunikace s živičným povrchem, vše včetně obrubníků. Dále budou vybourány stávající betonové konstrukce (rampy, zpevněné plochy). Betonové konstrukce (mimo jiné také rampy, zídky, zpevněné plochy, základové konstrukce dříve vybouraných objektů) budou odstraněny do hloubky budoucích nových vrstev. Provede se demontáž stávajícího oplocení (na zídkách, v areálu, vjezdová brána do areálu). Stávající terénní zídky ze strany ulice Těšínská budou zachovány, krom zídky po stranách zpevněné plochy při hlavním vstupu do objektu (tuto vybourat). </w:t>
      </w:r>
      <w:r>
        <w:t xml:space="preserve"> </w:t>
      </w:r>
      <w:r>
        <w:rPr>
          <w:rFonts w:eastAsia="Calibri" w:cs="Times New Roman"/>
        </w:rPr>
        <w:t>Rozsah bourání a demontáží je zřejmý z výkresu č. 2. Situace bouracích prací.</w:t>
      </w:r>
      <w:r>
        <w:t xml:space="preserve"> Výměry bourání viz výpis prvků.</w:t>
      </w:r>
    </w:p>
    <w:p w:rsidR="0033211B" w:rsidRDefault="0033211B" w:rsidP="0033211B">
      <w:pPr>
        <w:pStyle w:val="Nadpis2"/>
        <w:keepNext w:val="0"/>
        <w:keepLines w:val="0"/>
        <w:rPr>
          <w:rFonts w:eastAsia="Times New Roman" w:cs="Times New Roman"/>
          <w:color w:val="000000"/>
        </w:rPr>
      </w:pPr>
      <w:r>
        <w:rPr>
          <w:rFonts w:eastAsia="Times New Roman" w:cs="Times New Roman"/>
          <w:b w:val="0"/>
          <w:color w:val="000000"/>
        </w:rPr>
        <w:t>Zemní práce</w:t>
      </w:r>
    </w:p>
    <w:p w:rsidR="0033211B" w:rsidRDefault="0033211B" w:rsidP="0033211B">
      <w:pPr>
        <w:rPr>
          <w:rFonts w:eastAsia="Calibri" w:cs="Times New Roman"/>
        </w:rPr>
      </w:pPr>
      <w:r>
        <w:rPr>
          <w:rFonts w:eastAsia="Calibri" w:cs="Times New Roman"/>
        </w:rPr>
        <w:t xml:space="preserve">Před započetím výkopových prací nutno zaměřit a vytýčit v místě výstavby stávající inženýrské sítě, aby nedošlo k jejich porušení. Na staveništi bude zajištěna ochrana zeleně a venkovních sítí. </w:t>
      </w:r>
      <w:r>
        <w:t xml:space="preserve">Po vybourání stávajích zpevněných ploch bude  provedeno odtěžení zeminy v potřebné mocnosti skladeb nových zpevněných ploch (bude ověřován deformační modul zemní pláně, na základě zkoušek bude rozhodnuto o potřebné mocnosti podsypu pod skladby zpevněných ploch).  </w:t>
      </w:r>
      <w:r>
        <w:rPr>
          <w:rFonts w:eastAsia="Calibri" w:cs="Times New Roman"/>
        </w:rPr>
        <w:t>Při provádění zemních prací je bezpodmínečně nutné dodržet ustanovení ČSN 73 3050.</w:t>
      </w:r>
      <w:r>
        <w:t xml:space="preserve"> </w:t>
      </w:r>
      <w:r>
        <w:rPr>
          <w:rFonts w:eastAsia="Calibri" w:cs="Times New Roman"/>
        </w:rPr>
        <w:t>Zemní práce kolem stávajících stromů se musí provádět ručně, kořenový systém stromů nesmí být poškozen.</w:t>
      </w:r>
    </w:p>
    <w:p w:rsidR="0033211B" w:rsidRDefault="0033211B" w:rsidP="0033211B">
      <w:pPr>
        <w:widowControl w:val="0"/>
      </w:pPr>
      <w:r>
        <w:rPr>
          <w:rFonts w:eastAsia="Calibri" w:cs="Times New Roman"/>
        </w:rPr>
        <w:t xml:space="preserve">V rámci stavby se provede </w:t>
      </w:r>
      <w:r>
        <w:t>hutněný podsyp</w:t>
      </w:r>
      <w:r>
        <w:rPr>
          <w:rFonts w:eastAsia="Calibri" w:cs="Times New Roman"/>
        </w:rPr>
        <w:t xml:space="preserve"> po</w:t>
      </w:r>
      <w:r>
        <w:t>d</w:t>
      </w:r>
      <w:r>
        <w:rPr>
          <w:rFonts w:eastAsia="Calibri" w:cs="Times New Roman"/>
        </w:rPr>
        <w:t xml:space="preserve"> úroveň nových zpevněných ploch. Zásyp bude proveden nenamrzavým hutnitelným materiálem ve vrstvách o mocnosti 300 mm tak, aby pod zpevněnou plochou bylo Edef</w:t>
      </w:r>
      <w:r>
        <w:t xml:space="preserve"> </w:t>
      </w:r>
      <w:r>
        <w:rPr>
          <w:rFonts w:eastAsia="Calibri" w:cs="Times New Roman"/>
        </w:rPr>
        <w:t>=</w:t>
      </w:r>
      <w:r>
        <w:t xml:space="preserve">  min. </w:t>
      </w:r>
      <w:r>
        <w:rPr>
          <w:rFonts w:eastAsia="Calibri" w:cs="Times New Roman"/>
        </w:rPr>
        <w:t>45 MPa pod komunikací a Edef</w:t>
      </w:r>
      <w:r>
        <w:t xml:space="preserve"> </w:t>
      </w:r>
      <w:r>
        <w:rPr>
          <w:rFonts w:eastAsia="Calibri" w:cs="Times New Roman"/>
        </w:rPr>
        <w:t>=</w:t>
      </w:r>
      <w:r>
        <w:t xml:space="preserve"> min. </w:t>
      </w:r>
      <w:r>
        <w:rPr>
          <w:rFonts w:eastAsia="Calibri" w:cs="Times New Roman"/>
        </w:rPr>
        <w:t>30MPa pod chodníkem</w:t>
      </w:r>
      <w:r>
        <w:t xml:space="preserve"> ((bude ověřován deformační modul zemní pláně, na základě zkoušek bude rozhodnuto o potřebné mocnosti podsypu pod skladby zpevněných ploch).</w:t>
      </w:r>
    </w:p>
    <w:p w:rsidR="0033211B" w:rsidRDefault="0033211B" w:rsidP="0033211B">
      <w:pPr>
        <w:pStyle w:val="Nadpis2"/>
        <w:keepNext w:val="0"/>
        <w:keepLines w:val="0"/>
        <w:rPr>
          <w:rFonts w:eastAsia="Times New Roman" w:cs="Times New Roman"/>
          <w:color w:val="000000"/>
        </w:rPr>
      </w:pPr>
      <w:r>
        <w:rPr>
          <w:rFonts w:eastAsia="Times New Roman" w:cs="Times New Roman"/>
          <w:b w:val="0"/>
          <w:color w:val="000000"/>
        </w:rPr>
        <w:t>Zpevněné plochy</w:t>
      </w:r>
    </w:p>
    <w:p w:rsidR="0033211B" w:rsidRDefault="0033211B" w:rsidP="0033211B">
      <w:pPr>
        <w:rPr>
          <w:rFonts w:eastAsia="Calibri" w:cs="Times New Roman"/>
        </w:rPr>
      </w:pPr>
      <w:r>
        <w:rPr>
          <w:rFonts w:eastAsia="Calibri" w:cs="Times New Roman"/>
        </w:rPr>
        <w:t xml:space="preserve">Nově opravené zpevněné plochy jsou tvořeny betonovou </w:t>
      </w:r>
      <w:r>
        <w:t xml:space="preserve">maloformátovou </w:t>
      </w:r>
      <w:r>
        <w:rPr>
          <w:rFonts w:eastAsia="Calibri" w:cs="Times New Roman"/>
        </w:rPr>
        <w:t>dlažbou</w:t>
      </w:r>
      <w:r>
        <w:t xml:space="preserve"> a</w:t>
      </w:r>
      <w:r>
        <w:rPr>
          <w:rFonts w:eastAsia="Calibri" w:cs="Times New Roman"/>
        </w:rPr>
        <w:t xml:space="preserve"> asfaltobetonem</w:t>
      </w:r>
      <w:r>
        <w:t xml:space="preserve">. </w:t>
      </w:r>
      <w:r>
        <w:rPr>
          <w:rFonts w:eastAsia="Calibri" w:cs="Times New Roman"/>
        </w:rPr>
        <w:t xml:space="preserve">Nově upravené zpevněné plochy musí výškově navazovat na zpevněné plochy stávající. </w:t>
      </w:r>
    </w:p>
    <w:p w:rsidR="0033211B" w:rsidRDefault="0033211B" w:rsidP="0033211B"/>
    <w:p w:rsidR="0033211B" w:rsidRDefault="0033211B" w:rsidP="0033211B">
      <w:pPr>
        <w:rPr>
          <w:b/>
          <w:u w:val="single"/>
        </w:rPr>
      </w:pPr>
      <w:r>
        <w:rPr>
          <w:b/>
          <w:u w:val="single"/>
        </w:rPr>
        <w:t>Skladby zpevněných ploch:</w:t>
      </w:r>
    </w:p>
    <w:p w:rsidR="0033211B" w:rsidRDefault="0033211B" w:rsidP="0033211B"/>
    <w:p w:rsidR="0033211B" w:rsidRDefault="0033211B" w:rsidP="0033211B">
      <w:pPr>
        <w:autoSpaceDE w:val="0"/>
        <w:autoSpaceDN w:val="0"/>
        <w:adjustRightInd w:val="0"/>
        <w:spacing w:after="0" w:line="240" w:lineRule="auto"/>
        <w:jc w:val="left"/>
        <w:rPr>
          <w:rFonts w:cs="Arial"/>
          <w:u w:val="single"/>
        </w:rPr>
      </w:pPr>
      <w:r>
        <w:rPr>
          <w:rFonts w:cs="Arial"/>
          <w:u w:val="single"/>
        </w:rPr>
        <w:t>POJÍŽDĚNÁ ZPEVNĚNÁ PLOCHA - ZÁMKOVÁ BETONOVÁ DLAŽBA (DLE TP170)</w:t>
      </w:r>
    </w:p>
    <w:p w:rsidR="0033211B" w:rsidRDefault="0033211B" w:rsidP="0033211B">
      <w:pPr>
        <w:autoSpaceDE w:val="0"/>
        <w:autoSpaceDN w:val="0"/>
        <w:adjustRightInd w:val="0"/>
        <w:spacing w:after="0" w:line="240" w:lineRule="auto"/>
        <w:jc w:val="left"/>
        <w:rPr>
          <w:rFonts w:cs="Arial"/>
          <w:u w:val="single"/>
        </w:rPr>
      </w:pPr>
      <w:r>
        <w:rPr>
          <w:rFonts w:cs="Arial"/>
          <w:u w:val="single"/>
        </w:rPr>
        <w:t xml:space="preserve">D2-D-3-TDZ VI, PIII </w:t>
      </w:r>
    </w:p>
    <w:p w:rsidR="0033211B" w:rsidRDefault="0033211B" w:rsidP="0033211B">
      <w:pPr>
        <w:autoSpaceDE w:val="0"/>
        <w:autoSpaceDN w:val="0"/>
        <w:adjustRightInd w:val="0"/>
        <w:spacing w:after="0" w:line="240" w:lineRule="auto"/>
        <w:jc w:val="left"/>
        <w:rPr>
          <w:rFonts w:cs="Arial"/>
        </w:rPr>
      </w:pPr>
      <w:r>
        <w:rPr>
          <w:rFonts w:cs="Arial"/>
        </w:rPr>
        <w:t xml:space="preserve">- betonová dlažba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tl. 80 mm </w:t>
      </w:r>
    </w:p>
    <w:p w:rsidR="0033211B" w:rsidRDefault="0033211B" w:rsidP="0033211B">
      <w:pPr>
        <w:autoSpaceDE w:val="0"/>
        <w:autoSpaceDN w:val="0"/>
        <w:adjustRightInd w:val="0"/>
        <w:spacing w:after="0" w:line="240" w:lineRule="auto"/>
        <w:jc w:val="left"/>
        <w:rPr>
          <w:rFonts w:cs="Arial"/>
        </w:rPr>
      </w:pPr>
      <w:r>
        <w:rPr>
          <w:rFonts w:cs="Arial"/>
        </w:rPr>
        <w:t xml:space="preserve">- kladecí vrstva  - štěrkopísek, frakce 4-8 mm </w:t>
      </w:r>
      <w:r>
        <w:rPr>
          <w:rFonts w:cs="Arial"/>
        </w:rPr>
        <w:tab/>
      </w:r>
      <w:r>
        <w:rPr>
          <w:rFonts w:cs="Arial"/>
        </w:rPr>
        <w:tab/>
      </w:r>
      <w:r>
        <w:rPr>
          <w:rFonts w:cs="Arial"/>
        </w:rPr>
        <w:tab/>
      </w:r>
      <w:r>
        <w:rPr>
          <w:rFonts w:cs="Arial"/>
        </w:rPr>
        <w:tab/>
      </w:r>
      <w:r>
        <w:rPr>
          <w:rFonts w:cs="Arial"/>
        </w:rPr>
        <w:tab/>
        <w:t xml:space="preserve">tl. 30 mm </w:t>
      </w:r>
    </w:p>
    <w:p w:rsidR="0033211B" w:rsidRDefault="0033211B" w:rsidP="0033211B">
      <w:pPr>
        <w:autoSpaceDE w:val="0"/>
        <w:autoSpaceDN w:val="0"/>
        <w:adjustRightInd w:val="0"/>
        <w:spacing w:after="0" w:line="240" w:lineRule="auto"/>
        <w:jc w:val="left"/>
        <w:rPr>
          <w:rFonts w:cs="Arial"/>
        </w:rPr>
      </w:pPr>
      <w:r>
        <w:rPr>
          <w:rFonts w:cs="Arial"/>
        </w:rPr>
        <w:t xml:space="preserve">- mechanicky zpevněné kamenivo, </w:t>
      </w:r>
    </w:p>
    <w:p w:rsidR="0033211B" w:rsidRDefault="0033211B" w:rsidP="0033211B">
      <w:pPr>
        <w:autoSpaceDE w:val="0"/>
        <w:autoSpaceDN w:val="0"/>
        <w:adjustRightInd w:val="0"/>
        <w:spacing w:after="0" w:line="240" w:lineRule="auto"/>
        <w:ind w:left="105"/>
        <w:jc w:val="left"/>
        <w:rPr>
          <w:rFonts w:cs="Arial"/>
        </w:rPr>
      </w:pPr>
      <w:r>
        <w:rPr>
          <w:rFonts w:cs="Arial"/>
        </w:rPr>
        <w:t xml:space="preserve">drcené kamenivo, frakce 8-15 mm </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tl. 150 mm (Edef=120 MPa) </w:t>
      </w:r>
    </w:p>
    <w:p w:rsidR="0033211B" w:rsidRDefault="0033211B" w:rsidP="0033211B">
      <w:pPr>
        <w:autoSpaceDE w:val="0"/>
        <w:autoSpaceDN w:val="0"/>
        <w:adjustRightInd w:val="0"/>
        <w:spacing w:after="0" w:line="240" w:lineRule="auto"/>
        <w:ind w:left="105" w:hanging="105"/>
        <w:jc w:val="left"/>
        <w:rPr>
          <w:rFonts w:cs="Arial"/>
        </w:rPr>
      </w:pPr>
      <w:r>
        <w:rPr>
          <w:rFonts w:cs="Arial"/>
        </w:rPr>
        <w:t>- stěrkodrť, frakce 0-63</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tl. 150 mm (Edef=70 MPa) </w:t>
      </w:r>
    </w:p>
    <w:p w:rsidR="0033211B" w:rsidRDefault="0033211B" w:rsidP="0033211B">
      <w:pPr>
        <w:autoSpaceDE w:val="0"/>
        <w:autoSpaceDN w:val="0"/>
        <w:adjustRightInd w:val="0"/>
        <w:spacing w:after="0" w:line="240" w:lineRule="auto"/>
        <w:ind w:left="105" w:hanging="105"/>
        <w:jc w:val="left"/>
        <w:rPr>
          <w:rFonts w:cs="Arial"/>
        </w:rPr>
      </w:pPr>
      <w:r>
        <w:rPr>
          <w:rFonts w:cs="Arial"/>
        </w:rPr>
        <w:t>- násyp hutnitelným zrnitým nenamrzavým materiálem</w:t>
      </w:r>
      <w:r>
        <w:rPr>
          <w:rFonts w:cs="Arial"/>
        </w:rPr>
        <w:tab/>
      </w:r>
      <w:r>
        <w:rPr>
          <w:rFonts w:cs="Arial"/>
        </w:rPr>
        <w:tab/>
      </w:r>
      <w:r>
        <w:rPr>
          <w:rFonts w:cs="Arial"/>
        </w:rPr>
        <w:tab/>
      </w:r>
      <w:r>
        <w:rPr>
          <w:rFonts w:cs="Arial"/>
        </w:rPr>
        <w:tab/>
        <w:t xml:space="preserve">tl. 300 mm  (Edef=45 MPa) </w:t>
      </w:r>
    </w:p>
    <w:p w:rsidR="0033211B" w:rsidRDefault="0033211B" w:rsidP="0033211B">
      <w:pPr>
        <w:autoSpaceDE w:val="0"/>
        <w:autoSpaceDN w:val="0"/>
        <w:adjustRightInd w:val="0"/>
        <w:spacing w:after="0" w:line="240" w:lineRule="auto"/>
        <w:jc w:val="left"/>
        <w:rPr>
          <w:rFonts w:cs="Arial"/>
        </w:rPr>
      </w:pPr>
      <w:r>
        <w:rPr>
          <w:rFonts w:cs="Arial"/>
        </w:rPr>
        <w:t xml:space="preserve">  (mocnost násypu upřesnit na stavbě dle zátěžových zkoušek zemní pláně) </w:t>
      </w:r>
    </w:p>
    <w:p w:rsidR="0033211B" w:rsidRDefault="0033211B" w:rsidP="0033211B">
      <w:pPr>
        <w:autoSpaceDE w:val="0"/>
        <w:autoSpaceDN w:val="0"/>
        <w:adjustRightInd w:val="0"/>
        <w:spacing w:after="0" w:line="240" w:lineRule="auto"/>
        <w:jc w:val="left"/>
        <w:rPr>
          <w:rFonts w:cs="Arial"/>
        </w:rPr>
      </w:pPr>
      <w:r>
        <w:rPr>
          <w:rFonts w:cs="Arial"/>
        </w:rPr>
        <w:t>- zhutněná pláň / rostlý terén</w:t>
      </w:r>
      <w:r>
        <w:rPr>
          <w:rFonts w:cs="Arial"/>
        </w:rPr>
        <w:tab/>
        <w:t xml:space="preserve"> </w:t>
      </w:r>
    </w:p>
    <w:p w:rsidR="0033211B" w:rsidRDefault="0033211B" w:rsidP="0033211B">
      <w:pPr>
        <w:rPr>
          <w:rFonts w:cs="Arial"/>
        </w:rPr>
      </w:pPr>
    </w:p>
    <w:p w:rsidR="0033211B" w:rsidRDefault="0033211B" w:rsidP="0033211B">
      <w:pPr>
        <w:autoSpaceDE w:val="0"/>
        <w:autoSpaceDN w:val="0"/>
        <w:adjustRightInd w:val="0"/>
        <w:spacing w:after="0" w:line="240" w:lineRule="auto"/>
        <w:jc w:val="left"/>
        <w:rPr>
          <w:rFonts w:cs="Arial"/>
          <w:u w:val="single"/>
        </w:rPr>
      </w:pPr>
    </w:p>
    <w:p w:rsidR="0033211B" w:rsidRDefault="0033211B" w:rsidP="0033211B">
      <w:pPr>
        <w:autoSpaceDE w:val="0"/>
        <w:autoSpaceDN w:val="0"/>
        <w:adjustRightInd w:val="0"/>
        <w:spacing w:after="0" w:line="240" w:lineRule="auto"/>
        <w:jc w:val="left"/>
        <w:rPr>
          <w:rFonts w:cs="Arial"/>
          <w:u w:val="single"/>
        </w:rPr>
      </w:pPr>
    </w:p>
    <w:p w:rsidR="0033211B" w:rsidRDefault="0033211B" w:rsidP="0033211B">
      <w:pPr>
        <w:autoSpaceDE w:val="0"/>
        <w:autoSpaceDN w:val="0"/>
        <w:adjustRightInd w:val="0"/>
        <w:spacing w:after="0" w:line="240" w:lineRule="auto"/>
        <w:jc w:val="left"/>
        <w:rPr>
          <w:rFonts w:cs="Arial"/>
          <w:u w:val="single"/>
        </w:rPr>
      </w:pPr>
      <w:r>
        <w:rPr>
          <w:rFonts w:cs="Arial"/>
          <w:u w:val="single"/>
        </w:rPr>
        <w:t xml:space="preserve">CHODNÍK - ZÁMKOVÁ BETONOVÁ DLAŽBA - ČÁSTEČNĚ POJÍŽDĚNÁ ZPEVNĚNÁ PLOCHA </w:t>
      </w:r>
    </w:p>
    <w:p w:rsidR="0033211B" w:rsidRDefault="0033211B" w:rsidP="0033211B">
      <w:pPr>
        <w:autoSpaceDE w:val="0"/>
        <w:autoSpaceDN w:val="0"/>
        <w:adjustRightInd w:val="0"/>
        <w:spacing w:after="0" w:line="240" w:lineRule="auto"/>
        <w:jc w:val="left"/>
        <w:rPr>
          <w:rFonts w:cs="Arial"/>
          <w:u w:val="single"/>
        </w:rPr>
      </w:pPr>
      <w:r>
        <w:rPr>
          <w:rFonts w:cs="Arial"/>
          <w:u w:val="single"/>
        </w:rPr>
        <w:t xml:space="preserve">D2-D-1-TDZ CH, PIII </w:t>
      </w:r>
    </w:p>
    <w:p w:rsidR="0033211B" w:rsidRDefault="0033211B" w:rsidP="0033211B">
      <w:pPr>
        <w:autoSpaceDE w:val="0"/>
        <w:autoSpaceDN w:val="0"/>
        <w:adjustRightInd w:val="0"/>
        <w:spacing w:after="0" w:line="240" w:lineRule="auto"/>
        <w:jc w:val="left"/>
        <w:rPr>
          <w:rFonts w:cs="Arial"/>
        </w:rPr>
      </w:pPr>
      <w:r>
        <w:rPr>
          <w:rFonts w:cs="Arial"/>
        </w:rPr>
        <w:t>- betonová dlažba maloformátová</w:t>
      </w:r>
      <w:r>
        <w:rPr>
          <w:rFonts w:cs="Arial"/>
        </w:rPr>
        <w:tab/>
      </w:r>
      <w:r>
        <w:rPr>
          <w:rFonts w:cs="Arial"/>
        </w:rPr>
        <w:tab/>
      </w:r>
      <w:r>
        <w:rPr>
          <w:rFonts w:cs="Arial"/>
        </w:rPr>
        <w:tab/>
      </w:r>
      <w:r>
        <w:rPr>
          <w:rFonts w:cs="Arial"/>
        </w:rPr>
        <w:tab/>
      </w:r>
      <w:r>
        <w:rPr>
          <w:rFonts w:cs="Arial"/>
        </w:rPr>
        <w:tab/>
      </w:r>
      <w:r>
        <w:rPr>
          <w:rFonts w:cs="Arial"/>
        </w:rPr>
        <w:tab/>
        <w:t xml:space="preserve">tl. 60 mm </w:t>
      </w:r>
    </w:p>
    <w:p w:rsidR="0033211B" w:rsidRDefault="0033211B" w:rsidP="0033211B">
      <w:pPr>
        <w:autoSpaceDE w:val="0"/>
        <w:autoSpaceDN w:val="0"/>
        <w:adjustRightInd w:val="0"/>
        <w:spacing w:after="0" w:line="240" w:lineRule="auto"/>
        <w:jc w:val="left"/>
        <w:rPr>
          <w:rFonts w:cs="Arial"/>
        </w:rPr>
      </w:pPr>
      <w:r>
        <w:rPr>
          <w:rFonts w:cs="Arial"/>
        </w:rPr>
        <w:t xml:space="preserve">- kladecí vrstva  - štěrkopísek, frakce 4-8 mm </w:t>
      </w:r>
      <w:r>
        <w:rPr>
          <w:rFonts w:cs="Arial"/>
        </w:rPr>
        <w:tab/>
      </w:r>
      <w:r>
        <w:rPr>
          <w:rFonts w:cs="Arial"/>
        </w:rPr>
        <w:tab/>
      </w:r>
      <w:r>
        <w:rPr>
          <w:rFonts w:cs="Arial"/>
        </w:rPr>
        <w:tab/>
      </w:r>
      <w:r>
        <w:rPr>
          <w:rFonts w:cs="Arial"/>
        </w:rPr>
        <w:tab/>
        <w:t xml:space="preserve">tl. 30 mm </w:t>
      </w:r>
    </w:p>
    <w:p w:rsidR="0033211B" w:rsidRDefault="0033211B" w:rsidP="0033211B">
      <w:pPr>
        <w:autoSpaceDE w:val="0"/>
        <w:autoSpaceDN w:val="0"/>
        <w:adjustRightInd w:val="0"/>
        <w:spacing w:after="0" w:line="240" w:lineRule="auto"/>
        <w:jc w:val="left"/>
        <w:rPr>
          <w:rFonts w:cs="Arial"/>
        </w:rPr>
      </w:pPr>
      <w:r>
        <w:rPr>
          <w:rFonts w:cs="Arial"/>
        </w:rPr>
        <w:t xml:space="preserve">- drcené kamenivo, frakce 8-15 mm </w:t>
      </w:r>
      <w:r>
        <w:rPr>
          <w:rFonts w:cs="Arial"/>
        </w:rPr>
        <w:tab/>
      </w:r>
      <w:r>
        <w:rPr>
          <w:rFonts w:cs="Arial"/>
        </w:rPr>
        <w:tab/>
      </w:r>
      <w:r>
        <w:rPr>
          <w:rFonts w:cs="Arial"/>
        </w:rPr>
        <w:tab/>
      </w:r>
      <w:r>
        <w:rPr>
          <w:rFonts w:cs="Arial"/>
        </w:rPr>
        <w:tab/>
      </w:r>
      <w:r>
        <w:rPr>
          <w:rFonts w:cs="Arial"/>
        </w:rPr>
        <w:tab/>
      </w:r>
      <w:r>
        <w:rPr>
          <w:rFonts w:cs="Arial"/>
        </w:rPr>
        <w:tab/>
        <w:t xml:space="preserve">tl. 50 mm </w:t>
      </w:r>
    </w:p>
    <w:p w:rsidR="0033211B" w:rsidRDefault="0033211B" w:rsidP="0033211B">
      <w:pPr>
        <w:autoSpaceDE w:val="0"/>
        <w:autoSpaceDN w:val="0"/>
        <w:adjustRightInd w:val="0"/>
        <w:spacing w:after="0" w:line="240" w:lineRule="auto"/>
        <w:jc w:val="left"/>
        <w:rPr>
          <w:rFonts w:cs="Arial"/>
        </w:rPr>
      </w:pPr>
      <w:r>
        <w:rPr>
          <w:rFonts w:cs="Arial"/>
        </w:rPr>
        <w:t>- drcené kamenivo, frakce 0-63</w:t>
      </w:r>
      <w:r>
        <w:rPr>
          <w:rFonts w:cs="Arial"/>
        </w:rPr>
        <w:tab/>
      </w:r>
      <w:r>
        <w:rPr>
          <w:rFonts w:cs="Arial"/>
        </w:rPr>
        <w:tab/>
      </w:r>
      <w:r>
        <w:rPr>
          <w:rFonts w:cs="Arial"/>
        </w:rPr>
        <w:tab/>
      </w:r>
      <w:r>
        <w:rPr>
          <w:rFonts w:cs="Arial"/>
        </w:rPr>
        <w:tab/>
      </w:r>
      <w:r>
        <w:rPr>
          <w:rFonts w:cs="Arial"/>
        </w:rPr>
        <w:tab/>
      </w:r>
      <w:r>
        <w:rPr>
          <w:rFonts w:cs="Arial"/>
        </w:rPr>
        <w:tab/>
        <w:t xml:space="preserve">tl. 100 mm   </w:t>
      </w:r>
    </w:p>
    <w:p w:rsidR="0033211B" w:rsidRDefault="0033211B" w:rsidP="0033211B">
      <w:pPr>
        <w:autoSpaceDE w:val="0"/>
        <w:autoSpaceDN w:val="0"/>
        <w:adjustRightInd w:val="0"/>
        <w:spacing w:after="0" w:line="240" w:lineRule="auto"/>
        <w:jc w:val="left"/>
        <w:rPr>
          <w:rFonts w:cs="Arial"/>
        </w:rPr>
      </w:pPr>
      <w:r>
        <w:rPr>
          <w:rFonts w:cs="Arial"/>
        </w:rPr>
        <w:t xml:space="preserve">  (Edef=50 MPa)</w:t>
      </w:r>
      <w:r>
        <w:rPr>
          <w:rFonts w:cs="Arial"/>
        </w:rPr>
        <w:tab/>
        <w:t xml:space="preserve"> </w:t>
      </w:r>
    </w:p>
    <w:p w:rsidR="0033211B" w:rsidRDefault="0033211B" w:rsidP="0033211B">
      <w:pPr>
        <w:autoSpaceDE w:val="0"/>
        <w:autoSpaceDN w:val="0"/>
        <w:adjustRightInd w:val="0"/>
        <w:spacing w:after="0" w:line="240" w:lineRule="auto"/>
        <w:jc w:val="left"/>
        <w:rPr>
          <w:rFonts w:cs="Arial"/>
        </w:rPr>
      </w:pPr>
      <w:r>
        <w:rPr>
          <w:rFonts w:cs="Arial"/>
        </w:rPr>
        <w:t>- násyp hutnitelným zrnitým nenamrzavým materiálem</w:t>
      </w:r>
      <w:r>
        <w:rPr>
          <w:rFonts w:cs="Arial"/>
        </w:rPr>
        <w:tab/>
      </w:r>
      <w:r>
        <w:rPr>
          <w:rFonts w:cs="Arial"/>
        </w:rPr>
        <w:tab/>
      </w:r>
      <w:r>
        <w:rPr>
          <w:rFonts w:cs="Arial"/>
        </w:rPr>
        <w:tab/>
        <w:t xml:space="preserve">tl. 200 mm  </w:t>
      </w:r>
    </w:p>
    <w:p w:rsidR="0033211B" w:rsidRDefault="0033211B" w:rsidP="0033211B">
      <w:pPr>
        <w:autoSpaceDE w:val="0"/>
        <w:autoSpaceDN w:val="0"/>
        <w:adjustRightInd w:val="0"/>
        <w:spacing w:after="0" w:line="240" w:lineRule="auto"/>
        <w:jc w:val="left"/>
        <w:rPr>
          <w:rFonts w:cs="Arial"/>
        </w:rPr>
      </w:pPr>
      <w:r>
        <w:rPr>
          <w:rFonts w:cs="Arial"/>
        </w:rPr>
        <w:t xml:space="preserve">  (Edef=30 MPa) </w:t>
      </w:r>
    </w:p>
    <w:p w:rsidR="0033211B" w:rsidRDefault="0033211B" w:rsidP="0033211B">
      <w:pPr>
        <w:autoSpaceDE w:val="0"/>
        <w:autoSpaceDN w:val="0"/>
        <w:adjustRightInd w:val="0"/>
        <w:spacing w:after="0" w:line="240" w:lineRule="auto"/>
        <w:jc w:val="left"/>
        <w:rPr>
          <w:rFonts w:cs="Arial"/>
        </w:rPr>
      </w:pPr>
      <w:r>
        <w:rPr>
          <w:rFonts w:cs="Arial"/>
        </w:rPr>
        <w:t xml:space="preserve">  (mocnost násypu upřesnit na stavbě dle zátěžových zkoušek zemní pláně) </w:t>
      </w:r>
    </w:p>
    <w:p w:rsidR="0033211B" w:rsidRDefault="0033211B" w:rsidP="0033211B">
      <w:pPr>
        <w:autoSpaceDE w:val="0"/>
        <w:autoSpaceDN w:val="0"/>
        <w:adjustRightInd w:val="0"/>
        <w:spacing w:after="0" w:line="240" w:lineRule="auto"/>
        <w:jc w:val="left"/>
        <w:rPr>
          <w:rFonts w:cs="Arial"/>
        </w:rPr>
      </w:pPr>
      <w:r>
        <w:rPr>
          <w:rFonts w:cs="Arial"/>
        </w:rPr>
        <w:t>- zhutněná pláň / rostlý terén</w:t>
      </w:r>
      <w:r>
        <w:rPr>
          <w:rFonts w:cs="Arial"/>
        </w:rPr>
        <w:tab/>
      </w:r>
      <w:r>
        <w:rPr>
          <w:rFonts w:cs="Arial"/>
        </w:rPr>
        <w:tab/>
        <w:t xml:space="preserve"> </w:t>
      </w:r>
    </w:p>
    <w:p w:rsidR="0033211B" w:rsidRDefault="0033211B" w:rsidP="0033211B">
      <w:pPr>
        <w:rPr>
          <w:rFonts w:cs="Arial"/>
        </w:rPr>
      </w:pPr>
    </w:p>
    <w:p w:rsidR="0033211B" w:rsidRDefault="0033211B" w:rsidP="0033211B">
      <w:pPr>
        <w:autoSpaceDE w:val="0"/>
        <w:autoSpaceDN w:val="0"/>
        <w:adjustRightInd w:val="0"/>
        <w:spacing w:after="0" w:line="240" w:lineRule="auto"/>
        <w:jc w:val="left"/>
        <w:rPr>
          <w:rFonts w:cs="Arial"/>
          <w:u w:val="single"/>
        </w:rPr>
      </w:pPr>
      <w:r>
        <w:rPr>
          <w:rFonts w:cs="Arial"/>
          <w:u w:val="single"/>
        </w:rPr>
        <w:t>ASFALTOBETON D1-N-2-TDZ VI, PIII</w:t>
      </w:r>
    </w:p>
    <w:p w:rsidR="0033211B" w:rsidRDefault="0033211B" w:rsidP="0033211B">
      <w:pPr>
        <w:autoSpaceDE w:val="0"/>
        <w:autoSpaceDN w:val="0"/>
        <w:adjustRightInd w:val="0"/>
        <w:spacing w:after="0" w:line="240" w:lineRule="auto"/>
        <w:jc w:val="left"/>
        <w:rPr>
          <w:rFonts w:cs="Arial"/>
        </w:rPr>
      </w:pPr>
      <w:r>
        <w:rPr>
          <w:rFonts w:cs="Arial"/>
        </w:rPr>
        <w:t>- asfaltobeton střední ABS II</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tl. 40 mm </w:t>
      </w:r>
    </w:p>
    <w:p w:rsidR="0033211B" w:rsidRDefault="0033211B" w:rsidP="0033211B">
      <w:pPr>
        <w:autoSpaceDE w:val="0"/>
        <w:autoSpaceDN w:val="0"/>
        <w:adjustRightInd w:val="0"/>
        <w:spacing w:after="0" w:line="240" w:lineRule="auto"/>
        <w:jc w:val="left"/>
        <w:rPr>
          <w:rFonts w:cs="Arial"/>
        </w:rPr>
      </w:pPr>
      <w:r>
        <w:rPr>
          <w:rFonts w:cs="Arial"/>
        </w:rPr>
        <w:t>- obalované kamenivo střední OKS I</w:t>
      </w:r>
      <w:r>
        <w:rPr>
          <w:rFonts w:cs="Arial"/>
        </w:rPr>
        <w:tab/>
      </w:r>
      <w:r>
        <w:rPr>
          <w:rFonts w:cs="Arial"/>
        </w:rPr>
        <w:tab/>
      </w:r>
      <w:r>
        <w:rPr>
          <w:rFonts w:cs="Arial"/>
        </w:rPr>
        <w:tab/>
      </w:r>
      <w:r>
        <w:rPr>
          <w:rFonts w:cs="Arial"/>
        </w:rPr>
        <w:tab/>
      </w:r>
      <w:r>
        <w:rPr>
          <w:rFonts w:cs="Arial"/>
        </w:rPr>
        <w:tab/>
      </w:r>
      <w:r>
        <w:rPr>
          <w:rFonts w:cs="Arial"/>
        </w:rPr>
        <w:tab/>
        <w:t xml:space="preserve">tl. 50 mm </w:t>
      </w:r>
    </w:p>
    <w:p w:rsidR="0033211B" w:rsidRDefault="0033211B" w:rsidP="0033211B">
      <w:pPr>
        <w:autoSpaceDE w:val="0"/>
        <w:autoSpaceDN w:val="0"/>
        <w:adjustRightInd w:val="0"/>
        <w:spacing w:after="0" w:line="240" w:lineRule="auto"/>
        <w:jc w:val="left"/>
        <w:rPr>
          <w:rFonts w:cs="Arial"/>
        </w:rPr>
      </w:pPr>
      <w:r>
        <w:rPr>
          <w:rFonts w:cs="Arial"/>
        </w:rPr>
        <w:t>- štěrkodrť ŠD, tl. 150 mm</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tl. 150 mm (Edef=80MPa) </w:t>
      </w:r>
    </w:p>
    <w:p w:rsidR="0033211B" w:rsidRDefault="0033211B" w:rsidP="0033211B">
      <w:pPr>
        <w:autoSpaceDE w:val="0"/>
        <w:autoSpaceDN w:val="0"/>
        <w:adjustRightInd w:val="0"/>
        <w:spacing w:after="0" w:line="240" w:lineRule="auto"/>
        <w:jc w:val="left"/>
        <w:rPr>
          <w:rFonts w:cs="Arial"/>
        </w:rPr>
      </w:pPr>
      <w:r>
        <w:rPr>
          <w:rFonts w:cs="Arial"/>
        </w:rPr>
        <w:t>- štěrkodrť ŠD, tl. 150 mm</w:t>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tl. 150 mm (Edef=50MPa) </w:t>
      </w:r>
    </w:p>
    <w:p w:rsidR="0033211B" w:rsidRDefault="0033211B" w:rsidP="0033211B">
      <w:pPr>
        <w:autoSpaceDE w:val="0"/>
        <w:autoSpaceDN w:val="0"/>
        <w:adjustRightInd w:val="0"/>
        <w:spacing w:after="0" w:line="240" w:lineRule="auto"/>
        <w:jc w:val="left"/>
        <w:rPr>
          <w:rFonts w:cs="Arial"/>
        </w:rPr>
      </w:pPr>
      <w:r>
        <w:rPr>
          <w:rFonts w:cs="Arial"/>
        </w:rPr>
        <w:t>- násyp hutnitelným zrnitým nenamrzavým materiálem</w:t>
      </w:r>
      <w:r>
        <w:rPr>
          <w:rFonts w:cs="Arial"/>
        </w:rPr>
        <w:tab/>
      </w:r>
      <w:r>
        <w:rPr>
          <w:rFonts w:cs="Arial"/>
        </w:rPr>
        <w:tab/>
      </w:r>
      <w:r>
        <w:rPr>
          <w:rFonts w:cs="Arial"/>
        </w:rPr>
        <w:tab/>
        <w:t xml:space="preserve">tl. 300 mm  (Edef=30 MPa) </w:t>
      </w:r>
    </w:p>
    <w:p w:rsidR="0033211B" w:rsidRDefault="0033211B" w:rsidP="0033211B">
      <w:pPr>
        <w:autoSpaceDE w:val="0"/>
        <w:autoSpaceDN w:val="0"/>
        <w:adjustRightInd w:val="0"/>
        <w:spacing w:after="0" w:line="240" w:lineRule="auto"/>
        <w:jc w:val="left"/>
        <w:rPr>
          <w:rFonts w:cs="Arial"/>
        </w:rPr>
      </w:pPr>
      <w:r>
        <w:rPr>
          <w:rFonts w:cs="Arial"/>
        </w:rPr>
        <w:t xml:space="preserve">  (mocnost násypu upřesnit na stavbě dle zátěžových zkoušek zemní pláně) </w:t>
      </w:r>
    </w:p>
    <w:p w:rsidR="0033211B" w:rsidRDefault="0033211B" w:rsidP="0033211B">
      <w:pPr>
        <w:autoSpaceDE w:val="0"/>
        <w:autoSpaceDN w:val="0"/>
        <w:adjustRightInd w:val="0"/>
        <w:spacing w:after="0" w:line="240" w:lineRule="auto"/>
        <w:jc w:val="left"/>
        <w:rPr>
          <w:rFonts w:cs="Arial"/>
        </w:rPr>
      </w:pPr>
      <w:r>
        <w:rPr>
          <w:rFonts w:cs="Arial"/>
        </w:rPr>
        <w:t xml:space="preserve">- zhutněná pláň / zhutněný záspy výkopu </w:t>
      </w:r>
    </w:p>
    <w:p w:rsidR="0033211B" w:rsidRDefault="0033211B" w:rsidP="0033211B">
      <w:pPr>
        <w:autoSpaceDE w:val="0"/>
        <w:autoSpaceDN w:val="0"/>
        <w:adjustRightInd w:val="0"/>
        <w:spacing w:after="0" w:line="240" w:lineRule="auto"/>
        <w:jc w:val="left"/>
        <w:rPr>
          <w:rFonts w:cs="Arial"/>
        </w:rPr>
      </w:pPr>
    </w:p>
    <w:p w:rsidR="0033211B" w:rsidRDefault="0033211B" w:rsidP="0033211B">
      <w:pPr>
        <w:autoSpaceDE w:val="0"/>
        <w:autoSpaceDN w:val="0"/>
        <w:adjustRightInd w:val="0"/>
        <w:spacing w:after="0" w:line="240" w:lineRule="auto"/>
        <w:jc w:val="left"/>
        <w:rPr>
          <w:rFonts w:cs="Arial"/>
        </w:rPr>
      </w:pPr>
      <w:r>
        <w:rPr>
          <w:rFonts w:cs="Arial"/>
        </w:rPr>
        <w:t>Z asfaltobetonu provést rovněž vyspravení poškozených ploch betonovýchh panelů; provést pouze v nezbytném rozsahu!</w:t>
      </w:r>
    </w:p>
    <w:p w:rsidR="0033211B" w:rsidRDefault="0033211B" w:rsidP="0033211B">
      <w:pPr>
        <w:rPr>
          <w:rFonts w:cs="Arial"/>
        </w:rPr>
      </w:pPr>
    </w:p>
    <w:p w:rsidR="0033211B" w:rsidRDefault="0033211B" w:rsidP="0033211B">
      <w:pPr>
        <w:autoSpaceDE w:val="0"/>
        <w:autoSpaceDN w:val="0"/>
        <w:adjustRightInd w:val="0"/>
        <w:spacing w:after="0" w:line="240" w:lineRule="auto"/>
        <w:jc w:val="left"/>
        <w:rPr>
          <w:rFonts w:cs="Arial"/>
          <w:u w:val="single"/>
        </w:rPr>
      </w:pPr>
      <w:r>
        <w:rPr>
          <w:rFonts w:cs="Arial"/>
          <w:u w:val="single"/>
        </w:rPr>
        <w:t>OKAPOVÝ CHODNÍK</w:t>
      </w:r>
    </w:p>
    <w:p w:rsidR="0033211B" w:rsidRDefault="0033211B" w:rsidP="0033211B">
      <w:pPr>
        <w:autoSpaceDE w:val="0"/>
        <w:autoSpaceDN w:val="0"/>
        <w:adjustRightInd w:val="0"/>
        <w:spacing w:after="0" w:line="240" w:lineRule="auto"/>
        <w:jc w:val="left"/>
        <w:rPr>
          <w:rFonts w:cs="Arial"/>
        </w:rPr>
      </w:pPr>
      <w:r>
        <w:rPr>
          <w:rFonts w:cs="Arial"/>
        </w:rPr>
        <w:t xml:space="preserve">- betonová dlažba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tl. 50 mm </w:t>
      </w:r>
    </w:p>
    <w:p w:rsidR="0033211B" w:rsidRDefault="0033211B" w:rsidP="0033211B">
      <w:pPr>
        <w:autoSpaceDE w:val="0"/>
        <w:autoSpaceDN w:val="0"/>
        <w:adjustRightInd w:val="0"/>
        <w:spacing w:after="0" w:line="240" w:lineRule="auto"/>
        <w:jc w:val="left"/>
        <w:rPr>
          <w:rFonts w:cs="Arial"/>
        </w:rPr>
      </w:pPr>
      <w:r>
        <w:rPr>
          <w:rFonts w:cs="Arial"/>
        </w:rPr>
        <w:t>- kladecí vrstva  - štěrkopísek, frakce 4-8 mm</w:t>
      </w:r>
      <w:r>
        <w:rPr>
          <w:rFonts w:cs="Arial"/>
        </w:rPr>
        <w:tab/>
      </w:r>
      <w:r>
        <w:rPr>
          <w:rFonts w:cs="Arial"/>
        </w:rPr>
        <w:tab/>
      </w:r>
      <w:r>
        <w:rPr>
          <w:rFonts w:cs="Arial"/>
        </w:rPr>
        <w:tab/>
      </w:r>
      <w:r>
        <w:rPr>
          <w:rFonts w:cs="Arial"/>
        </w:rPr>
        <w:tab/>
        <w:t xml:space="preserve">tl. 30 mm </w:t>
      </w:r>
    </w:p>
    <w:p w:rsidR="0033211B" w:rsidRDefault="0033211B" w:rsidP="0033211B">
      <w:pPr>
        <w:autoSpaceDE w:val="0"/>
        <w:autoSpaceDN w:val="0"/>
        <w:adjustRightInd w:val="0"/>
        <w:spacing w:after="0" w:line="240" w:lineRule="auto"/>
        <w:jc w:val="left"/>
        <w:rPr>
          <w:rFonts w:cs="Arial"/>
        </w:rPr>
      </w:pPr>
      <w:r>
        <w:rPr>
          <w:rFonts w:cs="Arial"/>
        </w:rPr>
        <w:t>- drcené kamenivo, frakce 0-63</w:t>
      </w:r>
      <w:r>
        <w:rPr>
          <w:rFonts w:cs="Arial"/>
        </w:rPr>
        <w:tab/>
      </w:r>
      <w:r>
        <w:rPr>
          <w:rFonts w:cs="Arial"/>
        </w:rPr>
        <w:tab/>
      </w:r>
      <w:r>
        <w:rPr>
          <w:rFonts w:cs="Arial"/>
        </w:rPr>
        <w:tab/>
      </w:r>
      <w:r>
        <w:rPr>
          <w:rFonts w:cs="Arial"/>
        </w:rPr>
        <w:tab/>
      </w:r>
      <w:r>
        <w:rPr>
          <w:rFonts w:cs="Arial"/>
        </w:rPr>
        <w:tab/>
      </w:r>
      <w:r>
        <w:rPr>
          <w:rFonts w:cs="Arial"/>
        </w:rPr>
        <w:tab/>
        <w:t xml:space="preserve">tl. 100 mm </w:t>
      </w:r>
    </w:p>
    <w:p w:rsidR="0033211B" w:rsidRDefault="0033211B" w:rsidP="0033211B">
      <w:pPr>
        <w:autoSpaceDE w:val="0"/>
        <w:autoSpaceDN w:val="0"/>
        <w:adjustRightInd w:val="0"/>
        <w:spacing w:after="0" w:line="240" w:lineRule="auto"/>
        <w:jc w:val="left"/>
        <w:rPr>
          <w:rFonts w:cs="Arial"/>
        </w:rPr>
      </w:pPr>
      <w:r>
        <w:rPr>
          <w:rFonts w:cs="Arial"/>
        </w:rPr>
        <w:t xml:space="preserve">- zhutněná pláň </w:t>
      </w:r>
    </w:p>
    <w:p w:rsidR="0033211B" w:rsidRDefault="0033211B" w:rsidP="0033211B">
      <w:pPr>
        <w:rPr>
          <w:rFonts w:cs="Arial"/>
        </w:rPr>
      </w:pPr>
    </w:p>
    <w:p w:rsidR="0033211B" w:rsidRDefault="0033211B" w:rsidP="0033211B">
      <w:pPr>
        <w:autoSpaceDE w:val="0"/>
        <w:autoSpaceDN w:val="0"/>
        <w:adjustRightInd w:val="0"/>
        <w:spacing w:after="0" w:line="240" w:lineRule="auto"/>
        <w:jc w:val="left"/>
        <w:rPr>
          <w:rFonts w:cs="Arial"/>
          <w:u w:val="single"/>
        </w:rPr>
      </w:pPr>
      <w:r>
        <w:rPr>
          <w:rFonts w:cs="Arial"/>
          <w:u w:val="single"/>
        </w:rPr>
        <w:t>EXTERIÉROVÁ BETONOVÁ DESKA PRO OSAZENÍ DIESEL AGREGÁTU</w:t>
      </w:r>
    </w:p>
    <w:p w:rsidR="0033211B" w:rsidRDefault="0033211B" w:rsidP="0033211B">
      <w:pPr>
        <w:autoSpaceDE w:val="0"/>
        <w:autoSpaceDN w:val="0"/>
        <w:adjustRightInd w:val="0"/>
        <w:spacing w:after="0" w:line="240" w:lineRule="auto"/>
        <w:jc w:val="left"/>
        <w:rPr>
          <w:rFonts w:cs="Arial"/>
        </w:rPr>
      </w:pPr>
      <w:r>
        <w:rPr>
          <w:rFonts w:cs="Arial"/>
        </w:rPr>
        <w:t xml:space="preserve">- ochranný nátěr na betonové konstrukce v exteriéru </w:t>
      </w:r>
    </w:p>
    <w:p w:rsidR="0033211B" w:rsidRDefault="0033211B" w:rsidP="0033211B">
      <w:pPr>
        <w:autoSpaceDE w:val="0"/>
        <w:autoSpaceDN w:val="0"/>
        <w:adjustRightInd w:val="0"/>
        <w:spacing w:after="0" w:line="240" w:lineRule="auto"/>
        <w:jc w:val="left"/>
        <w:rPr>
          <w:rFonts w:cs="Arial"/>
        </w:rPr>
      </w:pPr>
      <w:r>
        <w:rPr>
          <w:rFonts w:cs="Arial"/>
        </w:rPr>
        <w:t xml:space="preserve">- strojní hlazení povrchu </w:t>
      </w:r>
    </w:p>
    <w:p w:rsidR="0033211B" w:rsidRDefault="0033211B" w:rsidP="0033211B">
      <w:pPr>
        <w:autoSpaceDE w:val="0"/>
        <w:autoSpaceDN w:val="0"/>
        <w:adjustRightInd w:val="0"/>
        <w:spacing w:after="0" w:line="240" w:lineRule="auto"/>
        <w:jc w:val="left"/>
        <w:rPr>
          <w:rFonts w:cs="Arial"/>
        </w:rPr>
      </w:pPr>
      <w:r>
        <w:rPr>
          <w:rFonts w:cs="Arial"/>
        </w:rPr>
        <w:t>- beton C20/25 XC 2 armovaný sítí při obou porvších</w:t>
      </w:r>
      <w:r>
        <w:rPr>
          <w:rFonts w:cs="Arial"/>
        </w:rPr>
        <w:tab/>
      </w:r>
      <w:r>
        <w:rPr>
          <w:rFonts w:cs="Arial"/>
        </w:rPr>
        <w:tab/>
      </w:r>
      <w:r>
        <w:rPr>
          <w:rFonts w:cs="Arial"/>
        </w:rPr>
        <w:tab/>
        <w:t xml:space="preserve">tl. 300 mm </w:t>
      </w:r>
    </w:p>
    <w:p w:rsidR="0033211B" w:rsidRDefault="0033211B" w:rsidP="0033211B">
      <w:pPr>
        <w:autoSpaceDE w:val="0"/>
        <w:autoSpaceDN w:val="0"/>
        <w:adjustRightInd w:val="0"/>
        <w:spacing w:after="0" w:line="240" w:lineRule="auto"/>
        <w:jc w:val="left"/>
        <w:rPr>
          <w:rFonts w:cs="Arial"/>
        </w:rPr>
      </w:pPr>
      <w:r>
        <w:rPr>
          <w:rFonts w:cs="Arial"/>
        </w:rPr>
        <w:t xml:space="preserve">  (síť KARI 150/150/8)  </w:t>
      </w:r>
    </w:p>
    <w:p w:rsidR="0033211B" w:rsidRDefault="0033211B" w:rsidP="0033211B">
      <w:pPr>
        <w:autoSpaceDE w:val="0"/>
        <w:autoSpaceDN w:val="0"/>
        <w:adjustRightInd w:val="0"/>
        <w:spacing w:after="0" w:line="240" w:lineRule="auto"/>
        <w:jc w:val="left"/>
        <w:rPr>
          <w:rFonts w:cs="Arial"/>
        </w:rPr>
      </w:pPr>
      <w:r>
        <w:rPr>
          <w:rFonts w:cs="Arial"/>
        </w:rPr>
        <w:t>- drcené kamenivo, frakce 0-63</w:t>
      </w:r>
      <w:r>
        <w:rPr>
          <w:rFonts w:cs="Arial"/>
        </w:rPr>
        <w:tab/>
      </w:r>
      <w:r>
        <w:rPr>
          <w:rFonts w:cs="Arial"/>
        </w:rPr>
        <w:tab/>
      </w:r>
      <w:r>
        <w:rPr>
          <w:rFonts w:cs="Arial"/>
        </w:rPr>
        <w:tab/>
      </w:r>
      <w:r>
        <w:rPr>
          <w:rFonts w:cs="Arial"/>
        </w:rPr>
        <w:tab/>
      </w:r>
      <w:r>
        <w:rPr>
          <w:rFonts w:cs="Arial"/>
        </w:rPr>
        <w:tab/>
      </w:r>
      <w:r>
        <w:rPr>
          <w:rFonts w:cs="Arial"/>
        </w:rPr>
        <w:tab/>
        <w:t xml:space="preserve">tl. 200 mm </w:t>
      </w:r>
    </w:p>
    <w:p w:rsidR="0033211B" w:rsidRDefault="0033211B" w:rsidP="0033211B">
      <w:pPr>
        <w:autoSpaceDE w:val="0"/>
        <w:autoSpaceDN w:val="0"/>
        <w:adjustRightInd w:val="0"/>
        <w:spacing w:after="0" w:line="240" w:lineRule="auto"/>
        <w:jc w:val="left"/>
        <w:rPr>
          <w:rFonts w:cs="Arial"/>
        </w:rPr>
      </w:pPr>
      <w:r>
        <w:rPr>
          <w:rFonts w:cs="Arial"/>
        </w:rPr>
        <w:t xml:space="preserve">- zhutněná pláň </w:t>
      </w:r>
    </w:p>
    <w:p w:rsidR="0033211B" w:rsidRDefault="0033211B" w:rsidP="0033211B">
      <w:pPr>
        <w:pStyle w:val="Nadpis2"/>
        <w:keepNext w:val="0"/>
        <w:keepLines w:val="0"/>
        <w:rPr>
          <w:rFonts w:eastAsia="Times New Roman" w:cs="Times New Roman"/>
          <w:color w:val="000000"/>
        </w:rPr>
      </w:pPr>
      <w:r>
        <w:rPr>
          <w:rFonts w:eastAsia="Times New Roman" w:cs="Times New Roman"/>
          <w:b w:val="0"/>
          <w:color w:val="000000"/>
        </w:rPr>
        <w:t>Sadové úpravy</w:t>
      </w:r>
    </w:p>
    <w:p w:rsidR="0033211B" w:rsidRDefault="0033211B" w:rsidP="0033211B">
      <w:pPr>
        <w:rPr>
          <w:rFonts w:eastAsia="Calibri" w:cs="Times New Roman"/>
        </w:rPr>
      </w:pPr>
      <w:r>
        <w:rPr>
          <w:rFonts w:eastAsia="Calibri" w:cs="Times New Roman"/>
        </w:rPr>
        <w:t>Vybrané stromy a keře budou vykáceny. Některé stávající vzrostlé stromy budou za</w:t>
      </w:r>
      <w:r>
        <w:t xml:space="preserve">chovány </w:t>
      </w:r>
      <w:r>
        <w:rPr>
          <w:rFonts w:eastAsia="Calibri" w:cs="Times New Roman"/>
        </w:rPr>
        <w:t>při realizaci nutno chránit před poškozením. Rozsah kácení je patrný ze situace bouracích prací.</w:t>
      </w:r>
    </w:p>
    <w:p w:rsidR="0033211B" w:rsidRDefault="0033211B" w:rsidP="0033211B">
      <w:pPr>
        <w:rPr>
          <w:rFonts w:eastAsia="Calibri" w:cs="Times New Roman"/>
        </w:rPr>
      </w:pPr>
      <w:r>
        <w:rPr>
          <w:rFonts w:eastAsia="Calibri" w:cs="Times New Roman"/>
        </w:rPr>
        <w:t xml:space="preserve">Součástí sadových úprav bude kácení stromů, úprava stávajících stromů. V rozpočtu sadových úprav je také naceněna péče o nově vysazené trávníky po dobu 2 let od ukončení výstavby. </w:t>
      </w:r>
    </w:p>
    <w:p w:rsidR="0033211B" w:rsidRDefault="0033211B" w:rsidP="0033211B">
      <w:pPr>
        <w:rPr>
          <w:rFonts w:eastAsia="Calibri" w:cs="Times New Roman"/>
        </w:rPr>
      </w:pPr>
      <w:r>
        <w:rPr>
          <w:rFonts w:eastAsia="Calibri" w:cs="Times New Roman"/>
        </w:rPr>
        <w:lastRenderedPageBreak/>
        <w:t>V rámci stavby bude pod novými zpevněnými plochami sejmuta ornice v tl. 150 mm, která bude použita na konečné terénní úpravy před ozeleněním. Mezideponie zeminy je navržena na volném prostranství uvnitř staveniště.</w:t>
      </w:r>
    </w:p>
    <w:p w:rsidR="0033211B" w:rsidRDefault="0033211B" w:rsidP="0033211B">
      <w:pPr>
        <w:rPr>
          <w:rFonts w:eastAsia="Calibri" w:cs="Arial"/>
        </w:rPr>
      </w:pPr>
      <w:r>
        <w:rPr>
          <w:rFonts w:eastAsia="Calibri" w:cs="Arial"/>
        </w:rPr>
        <w:t xml:space="preserve">V rámci stavby bude provedena kompletní rekonstrukce trávníku. V prvé řadě bude provedeno chemické odplevelení. Plochu pro založení trávníku je třeba před výsevem pečlivě zkypřit. Odpady, kameny o průměru větším než </w:t>
      </w:r>
      <w:smartTag w:uri="urn:schemas-microsoft-com:office:smarttags" w:element="metricconverter">
        <w:smartTagPr>
          <w:attr w:name="ProductID" w:val="5 cm"/>
        </w:smartTagPr>
        <w:r>
          <w:rPr>
            <w:rFonts w:eastAsia="Calibri" w:cs="Arial"/>
          </w:rPr>
          <w:t>5 cm</w:t>
        </w:r>
      </w:smartTag>
      <w:r>
        <w:rPr>
          <w:rFonts w:eastAsia="Calibri" w:cs="Arial"/>
        </w:rPr>
        <w:t xml:space="preserve"> a části rostlin, které se obtížně rozkládají, je nutno odstranit. V prostoru kořenových zón stromů je třeba provádět kypření ručně a tak, aby nedošlo k poškození povrchových kořenů. Jemné urovnání je třeba provést do požadované roviny, která se nemá na měřeném úseku dlouhém </w:t>
      </w:r>
      <w:smartTag w:uri="urn:schemas-microsoft-com:office:smarttags" w:element="metricconverter">
        <w:smartTagPr>
          <w:attr w:name="ProductID" w:val="4 m"/>
        </w:smartTagPr>
        <w:r>
          <w:rPr>
            <w:rFonts w:eastAsia="Calibri" w:cs="Arial"/>
          </w:rPr>
          <w:t>4 m</w:t>
        </w:r>
      </w:smartTag>
      <w:r>
        <w:rPr>
          <w:rFonts w:eastAsia="Calibri" w:cs="Arial"/>
        </w:rPr>
        <w:t xml:space="preserve"> odchylovat v případě parkového trávníku o více než </w:t>
      </w:r>
      <w:smartTag w:uri="urn:schemas-microsoft-com:office:smarttags" w:element="metricconverter">
        <w:smartTagPr>
          <w:attr w:name="ProductID" w:val="3 cm"/>
        </w:smartTagPr>
        <w:r>
          <w:rPr>
            <w:rFonts w:eastAsia="Calibri" w:cs="Arial"/>
          </w:rPr>
          <w:t>3 cm</w:t>
        </w:r>
      </w:smartTag>
      <w:r>
        <w:rPr>
          <w:rFonts w:eastAsia="Calibri" w:cs="Arial"/>
        </w:rPr>
        <w:t xml:space="preserve">. Napojení na obrubníky, kryty ploch apod. mají být  plynulá a smí se odchylovat nejvýše o </w:t>
      </w:r>
      <w:smartTag w:uri="urn:schemas-microsoft-com:office:smarttags" w:element="metricconverter">
        <w:smartTagPr>
          <w:attr w:name="ProductID" w:val="2 cm"/>
        </w:smartTagPr>
        <w:r>
          <w:rPr>
            <w:rFonts w:eastAsia="Calibri" w:cs="Arial"/>
          </w:rPr>
          <w:t>2 cm</w:t>
        </w:r>
      </w:smartTag>
      <w:r>
        <w:rPr>
          <w:rFonts w:eastAsia="Calibri" w:cs="Arial"/>
        </w:rPr>
        <w:t xml:space="preserve"> směrem dolů. Vegetační vrstva bude vylepšena kvalitním substrátem v tl. cca 2-</w:t>
      </w:r>
      <w:smartTag w:uri="urn:schemas-microsoft-com:office:smarttags" w:element="metricconverter">
        <w:smartTagPr>
          <w:attr w:name="ProductID" w:val="3 cm"/>
        </w:smartTagPr>
        <w:r>
          <w:rPr>
            <w:rFonts w:eastAsia="Calibri" w:cs="Arial"/>
          </w:rPr>
          <w:t>3 cm</w:t>
        </w:r>
      </w:smartTag>
      <w:r>
        <w:rPr>
          <w:rFonts w:eastAsia="Calibri" w:cs="Arial"/>
        </w:rPr>
        <w:t>, provedeno bude přihnojení minerálním hnojivem v množství 30 g/m2 a osetí parkovou směsí v množství 30 g/m2, uválení. Výsev se může provádět pouze na dobře ulehlých nebo utužených plochách.</w:t>
      </w:r>
    </w:p>
    <w:p w:rsidR="0033211B" w:rsidRDefault="0033211B" w:rsidP="0033211B">
      <w:pPr>
        <w:rPr>
          <w:rFonts w:eastAsia="Calibri" w:cs="Times New Roman"/>
        </w:rPr>
      </w:pPr>
      <w:r>
        <w:rPr>
          <w:rFonts w:eastAsia="Calibri" w:cs="Arial"/>
        </w:rPr>
        <w:t>Nejvhodnější období pro založení trávníku je zpravidla květen až začátek září (trávník musí být do začátku zimy alespoň 1x pokosen).</w:t>
      </w:r>
    </w:p>
    <w:p w:rsidR="0033211B" w:rsidRDefault="0033211B" w:rsidP="0033211B">
      <w:pPr>
        <w:rPr>
          <w:rFonts w:eastAsia="Calibri" w:cs="Times New Roman"/>
        </w:rPr>
      </w:pPr>
      <w:r>
        <w:rPr>
          <w:rFonts w:eastAsia="Calibri" w:cs="Times New Roman"/>
        </w:rPr>
        <w:t>Trávník způsobilý k přejímce dle bodu 7.2 ČSN tvoří vyrovnaný porost, který v pokoseném stavu vykazuje pokryvnost půdy ze 75% rostlinami požadované osevní směsi.</w:t>
      </w:r>
    </w:p>
    <w:p w:rsidR="0033211B" w:rsidRDefault="0033211B" w:rsidP="0033211B">
      <w:pPr>
        <w:rPr>
          <w:rFonts w:eastAsia="Calibri" w:cs="Arial"/>
        </w:rPr>
      </w:pPr>
      <w:r>
        <w:rPr>
          <w:rFonts w:eastAsia="Calibri" w:cs="Arial"/>
        </w:rPr>
        <w:t>Navržená dokončovací péče do doby přejímky a následná rozvojová péče (celková délka 2 roky) zahrnuje tyto úkony:</w:t>
      </w:r>
    </w:p>
    <w:p w:rsidR="0033211B" w:rsidRDefault="0033211B" w:rsidP="0033211B">
      <w:pPr>
        <w:rPr>
          <w:rFonts w:eastAsia="Calibri" w:cs="Arial"/>
        </w:rPr>
      </w:pPr>
      <w:r>
        <w:rPr>
          <w:rFonts w:eastAsia="Calibri" w:cs="Arial"/>
        </w:rPr>
        <w:t xml:space="preserve">Trávníkové plochy – 9x pokosení (první pokosení je v ceně založení trávníku), 2x chemické ošetření selektivním herbicidem proti plevelům (např. typu Lontrel, Starane), po prvním pokosení přihnojení </w:t>
      </w:r>
      <w:smartTag w:uri="urn:schemas-microsoft-com:office:smarttags" w:element="metricconverter">
        <w:smartTagPr>
          <w:attr w:name="ProductID" w:val="5 g"/>
        </w:smartTagPr>
        <w:r>
          <w:rPr>
            <w:rFonts w:eastAsia="Calibri" w:cs="Arial"/>
          </w:rPr>
          <w:t>5 g</w:t>
        </w:r>
      </w:smartTag>
      <w:r>
        <w:rPr>
          <w:rFonts w:eastAsia="Calibri" w:cs="Arial"/>
        </w:rPr>
        <w:t xml:space="preserve"> dusíku/m2 (např. ledek), následně po každém 4.pokosení přihnojení minerálním hnojivem (např. NPK) v množství 0,03 kg/m2.</w:t>
      </w:r>
    </w:p>
    <w:p w:rsidR="0033211B" w:rsidRDefault="0033211B" w:rsidP="0033211B">
      <w:pPr>
        <w:rPr>
          <w:rFonts w:eastAsia="MS Mincho" w:cs="Arial"/>
        </w:rPr>
      </w:pPr>
      <w:r>
        <w:rPr>
          <w:rFonts w:eastAsia="Calibri" w:cs="Arial"/>
        </w:rPr>
        <w:t>Investorovi budou fakturovány pouze skutečně provedené práce.</w:t>
      </w:r>
    </w:p>
    <w:p w:rsidR="0033211B" w:rsidRDefault="0033211B" w:rsidP="0033211B">
      <w:pPr>
        <w:rPr>
          <w:rFonts w:eastAsia="Calibri" w:cs="Arial"/>
        </w:rPr>
      </w:pPr>
      <w:r>
        <w:rPr>
          <w:rFonts w:eastAsia="MS Mincho" w:cs="Arial"/>
        </w:rPr>
        <w:t xml:space="preserve">Při realizaci sadových úprav je nutno dodržovat příslušné platné normy – ČSN 83 9011, 83 9021, 83 9031, 83 9051. </w:t>
      </w:r>
      <w:r>
        <w:rPr>
          <w:rFonts w:eastAsia="Calibri" w:cs="Arial"/>
        </w:rPr>
        <w:t>Realizaci musí provést odborná firma. Orientační trasy stávajících podzemních inženýrských sítí jsou uvedeny v situaci. Před zahájením prací bude nutno ověřit jejich skutečné trasy.</w:t>
      </w:r>
    </w:p>
    <w:p w:rsidR="0033211B" w:rsidRDefault="0033211B" w:rsidP="0033211B">
      <w:pPr>
        <w:pStyle w:val="Nadpis1"/>
      </w:pPr>
      <w:bookmarkStart w:id="5" w:name="_Toc450852015"/>
      <w:r>
        <w:rPr>
          <w:b w:val="0"/>
        </w:rPr>
        <w:t>POSTUP VÝSTAVBY</w:t>
      </w:r>
      <w:bookmarkEnd w:id="5"/>
    </w:p>
    <w:p w:rsidR="0033211B" w:rsidRDefault="0033211B" w:rsidP="0033211B">
      <w:pPr>
        <w:rPr>
          <w:rFonts w:cs="Arial"/>
          <w:u w:val="single"/>
        </w:rPr>
      </w:pPr>
      <w:bookmarkStart w:id="6" w:name="_Toc359330946"/>
      <w:bookmarkStart w:id="7" w:name="_Toc359303714"/>
      <w:r>
        <w:rPr>
          <w:rFonts w:cs="Arial"/>
        </w:rPr>
        <w:t>Postup:</w:t>
      </w:r>
    </w:p>
    <w:p w:rsidR="0033211B" w:rsidRDefault="0033211B" w:rsidP="0033211B">
      <w:pPr>
        <w:widowControl w:val="0"/>
        <w:numPr>
          <w:ilvl w:val="0"/>
          <w:numId w:val="22"/>
        </w:numPr>
        <w:spacing w:after="0" w:line="240" w:lineRule="auto"/>
        <w:ind w:left="0" w:firstLine="284"/>
      </w:pPr>
      <w:r>
        <w:rPr>
          <w:rFonts w:cs="Arial"/>
          <w:bCs/>
        </w:rPr>
        <w:t>Přípravné bourací práce (demontáže a bourání, kácení dřevin, sejmutí ornice)</w:t>
      </w:r>
    </w:p>
    <w:p w:rsidR="0033211B" w:rsidRDefault="0033211B" w:rsidP="0033211B">
      <w:pPr>
        <w:widowControl w:val="0"/>
        <w:numPr>
          <w:ilvl w:val="0"/>
          <w:numId w:val="22"/>
        </w:numPr>
        <w:spacing w:after="0" w:line="240" w:lineRule="auto"/>
        <w:ind w:left="0" w:firstLine="284"/>
      </w:pPr>
      <w:r>
        <w:rPr>
          <w:rFonts w:cs="Arial"/>
          <w:bCs/>
        </w:rPr>
        <w:t xml:space="preserve">Zemní práce, zpevněné plochy </w:t>
      </w:r>
    </w:p>
    <w:p w:rsidR="0033211B" w:rsidRDefault="0033211B" w:rsidP="0033211B">
      <w:pPr>
        <w:widowControl w:val="0"/>
        <w:numPr>
          <w:ilvl w:val="0"/>
          <w:numId w:val="22"/>
        </w:numPr>
        <w:spacing w:after="0" w:line="240" w:lineRule="auto"/>
        <w:ind w:left="0" w:firstLine="284"/>
      </w:pPr>
      <w:r>
        <w:t xml:space="preserve">Terénní a sadové úpravy – svahování, rozprostření ornice, ozelenění </w:t>
      </w:r>
    </w:p>
    <w:p w:rsidR="0033211B" w:rsidRDefault="0033211B" w:rsidP="0033211B">
      <w:pPr>
        <w:widowControl w:val="0"/>
        <w:numPr>
          <w:ilvl w:val="0"/>
          <w:numId w:val="22"/>
        </w:numPr>
        <w:spacing w:after="0" w:line="240" w:lineRule="auto"/>
        <w:ind w:left="0" w:firstLine="284"/>
        <w:rPr>
          <w:rFonts w:cs="Arial"/>
          <w:bCs/>
        </w:rPr>
      </w:pPr>
      <w:r>
        <w:rPr>
          <w:rFonts w:cs="Arial"/>
          <w:bCs/>
        </w:rPr>
        <w:t>Konečné úpravy, uvedení okolních pozemků do původního stavu</w:t>
      </w:r>
    </w:p>
    <w:p w:rsidR="0033211B" w:rsidRDefault="0033211B" w:rsidP="0033211B">
      <w:pPr>
        <w:ind w:firstLine="284"/>
        <w:rPr>
          <w:rFonts w:cs="Arial"/>
          <w:u w:val="single"/>
        </w:rPr>
      </w:pPr>
      <w:r>
        <w:rPr>
          <w:rFonts w:cs="Arial"/>
        </w:rPr>
        <w:t>Postup výstavby těchto objektů bude záležet na podrobném harmonogramu zhotovitele stavby.</w:t>
      </w:r>
      <w:r>
        <w:rPr>
          <w:rFonts w:cs="Arial"/>
          <w:u w:val="single"/>
        </w:rPr>
        <w:t xml:space="preserve"> </w:t>
      </w:r>
    </w:p>
    <w:p w:rsidR="0033211B" w:rsidRDefault="0033211B" w:rsidP="0033211B">
      <w:pPr>
        <w:pStyle w:val="Nadpis1"/>
      </w:pPr>
      <w:bookmarkStart w:id="8" w:name="_Toc450852016"/>
      <w:r>
        <w:rPr>
          <w:b w:val="0"/>
        </w:rPr>
        <w:t>ZVLÁŠTNÍ PODMÍNKY A POŽADAVKY NA POSTUP VÝSTAVBY</w:t>
      </w:r>
      <w:bookmarkEnd w:id="6"/>
      <w:bookmarkEnd w:id="7"/>
      <w:bookmarkEnd w:id="8"/>
    </w:p>
    <w:p w:rsidR="0033211B" w:rsidRDefault="0033211B" w:rsidP="0033211B">
      <w:bookmarkStart w:id="9" w:name="_Toc357082670"/>
      <w:r>
        <w:t>Zemní pláň komunikace musí být provedena v předepsaných příčných a podélných sklonech, výškových odchylkách a v souladu se směrovým vytyčením. Pláň musí mít funkční odvodnění a musí mít hladký, rovný, homogenní povrch, vyhovující požadavkům rovnosti. V celé mocnosti aktivní zóny musí být dodržena předepsaná míra zhutnění nejméně 102% PS. Na pláni musí být dosažena nejmenší hodnota modulu přetvárnosti z druhého zatěžovacího cyklu E</w:t>
      </w:r>
      <w:r>
        <w:rPr>
          <w:vertAlign w:val="subscript"/>
        </w:rPr>
        <w:t>def,2</w:t>
      </w:r>
      <w:r>
        <w:t xml:space="preserve"> =45-60 MPa. Žádná z naměřených hodnot přetvárnosti podloží zpevněných ploch nesmí být nižší o více než 10% od předepsané hodnoty. Před prováděním konstrukčních </w:t>
      </w:r>
      <w:r>
        <w:lastRenderedPageBreak/>
        <w:t>vrstev musí být zemní plán vyčištěna. Dokončená pláň musí být chráněna. Skládky materiálu jsou na pláni zakázány. Přejezdů vozidel staveništní dopravy po dokončené pláni musí být v co nejmenší míře a to pouze v souvislosti s její úpravou nebo zřizováním následných vrstev zpevněné plochy.</w:t>
      </w:r>
    </w:p>
    <w:p w:rsidR="0033211B" w:rsidRDefault="0033211B" w:rsidP="0033211B">
      <w:r>
        <w:t>Do zemního tělesa se nesmí použít organické zeminy, bahna, rašelina, humus a ornice s obsahem organických látek větším než 5 % (stanovených podle ČSN 72 1021).</w:t>
      </w:r>
    </w:p>
    <w:p w:rsidR="0033211B" w:rsidRDefault="0033211B" w:rsidP="0033211B">
      <w:r>
        <w:t>Aby nedocházelo k pronikání jemné frakce ze zemní pláně (parapláně) do nadložní nezpevněné konstrukční nebo ochranné vrstvy, musí být poměr D15 (konstrukční vrstva) ku D85 (zemní pláň) menší než 5 (D</w:t>
      </w:r>
      <w:r>
        <w:rPr>
          <w:vertAlign w:val="subscript"/>
        </w:rPr>
        <w:t>15</w:t>
      </w:r>
      <w:r>
        <w:t>/D</w:t>
      </w:r>
      <w:r>
        <w:rPr>
          <w:vertAlign w:val="subscript"/>
        </w:rPr>
        <w:t>85</w:t>
      </w:r>
      <w:r>
        <w:t>˂5). D15 a D85 jsou ekvivalentní průměry zrn odpovídající na křivce zrnitosti 15 resp. 85 % propadu nebo musí být použito jiné odpovídající opatření (např. separační geotextilie).</w:t>
      </w:r>
    </w:p>
    <w:p w:rsidR="0033211B" w:rsidRDefault="0033211B" w:rsidP="0033211B">
      <w:r>
        <w:t xml:space="preserve">Při provádění zemních prací je nutné dodržovat ustanovení o ochraně základové spáry proti klimatickým vlivům ČSN 73 1001 (voda, promrzání, zvětrávání), aby nedošlo ke zhoršení fyzikálně mechanických vlastností zemin v době výstavby a ustanovení </w:t>
      </w:r>
      <w:r>
        <w:rPr>
          <w:rFonts w:cs="Arial"/>
        </w:rPr>
        <w:t>ČSN 73 6133</w:t>
      </w:r>
      <w:r>
        <w:t>.</w:t>
      </w:r>
      <w:r>
        <w:rPr>
          <w:u w:val="single"/>
        </w:rPr>
        <w:t xml:space="preserve"> Pro realizaci zemních prací je požadována účast geologa na stavbě.</w:t>
      </w:r>
      <w:r>
        <w:t xml:space="preserve"> </w:t>
      </w:r>
      <w:r>
        <w:rPr>
          <w:u w:val="single"/>
        </w:rPr>
        <w:t>Během provádění výkopů bude průběžně kontrolována kvalita geologického profilu.</w:t>
      </w:r>
    </w:p>
    <w:p w:rsidR="0033211B" w:rsidRDefault="0033211B" w:rsidP="0033211B">
      <w:pPr>
        <w:rPr>
          <w:rFonts w:cs="Arial"/>
        </w:rPr>
      </w:pPr>
      <w:r>
        <w:rPr>
          <w:rFonts w:cs="Arial"/>
        </w:rPr>
        <w:t>Při zahájení a průběhu stavby bude stavebník zaznamenávat přesuny zemin ve stavebním deníku pro následnou kontrolu.</w:t>
      </w:r>
    </w:p>
    <w:p w:rsidR="0033211B" w:rsidRDefault="0033211B" w:rsidP="0033211B"/>
    <w:p w:rsidR="0033211B" w:rsidRDefault="0033211B" w:rsidP="0033211B">
      <w:pPr>
        <w:rPr>
          <w:rFonts w:cs="Arial"/>
        </w:rPr>
      </w:pPr>
      <w:r>
        <w:rPr>
          <w:rFonts w:cs="Arial"/>
        </w:rPr>
        <w:t>Celou stavbu a také ochranu inženýrských sítí, které vedou dotčeným prostorem, stejně jako všechny stavební činnosti v dotčeném prostoru, je třeba účelně a efektivně koordinovat a zajistit minimální vliv na bezpečný provoz na komunikacích, navazujících na tuto stavbu.</w:t>
      </w:r>
    </w:p>
    <w:p w:rsidR="0033211B" w:rsidRDefault="0033211B" w:rsidP="0033211B">
      <w:r>
        <w:rPr>
          <w:b/>
        </w:rPr>
        <w:t>Před zahájením stavby je povinností zhotovitele vytýčit trasy stávajících inženýrských sítí</w:t>
      </w:r>
      <w:r>
        <w:t xml:space="preserve">. </w:t>
      </w:r>
      <w:r>
        <w:rPr>
          <w:rFonts w:cs="Arial"/>
        </w:rPr>
        <w:t xml:space="preserve">V blízkosti inženýrských sítí budou výkopy prováděny ručně. </w:t>
      </w:r>
    </w:p>
    <w:bookmarkEnd w:id="9"/>
    <w:p w:rsidR="0033211B" w:rsidRDefault="0033211B" w:rsidP="0033211B">
      <w:pPr>
        <w:rPr>
          <w:rFonts w:cs="Arial"/>
        </w:rPr>
      </w:pPr>
      <w:r>
        <w:rPr>
          <w:rFonts w:cs="Arial"/>
        </w:rPr>
        <w:t>Správci jednotlivých inženýrských sítí budou uvědomění o zahájení stavebních prací v dostatečném předstihu. Je třeba se řídit a dodržovat pokyny jednotlivých správců uvedené v jejich vyjádřeních. Při obnažení sítí je povinností zhotovitele obnažené vedení řádně označit a zabezpečit proti poškození. Před zpětným zásypem vedení je nutno přizvat k převzetí jeho správce a provést zápis o převzetí. Stavební práce je nutno provádět ve vhodném termínu za přípustných minimálních teplot, které umožní provádění zemních a betonářských prací v požadované kvalitě. Práce mohou být provedeny pouze kvalifikovanými pracovníky a firmami, které se mohou prokázat příslušnou kvalifikací a referencemi.</w:t>
      </w:r>
    </w:p>
    <w:p w:rsidR="0033211B" w:rsidRDefault="0033211B" w:rsidP="0033211B">
      <w:pPr>
        <w:rPr>
          <w:rFonts w:cs="Arial"/>
        </w:rPr>
      </w:pPr>
      <w:r>
        <w:rPr>
          <w:rFonts w:cs="Arial"/>
        </w:rPr>
        <w:t>Všechny stavební práce musí být provedeny v souladu s požadavky příslušných norem pro navrhování a provádění staveb uvedených v Seznamu českých norem a ve Věstníku Úřadu pro technickou normalizaci nebo v kvalitě vyšší. Dále je nutno řídit se pokyny, požadavky a technickými předpisy a podnikovými normami výrobců a dodavatelů jednotlivých materiálů, výrobků a systémů.</w:t>
      </w:r>
    </w:p>
    <w:p w:rsidR="0033211B" w:rsidRDefault="0033211B" w:rsidP="0033211B">
      <w:r>
        <w:t xml:space="preserve">Při provádění zemních prací je nutné dodržovat ustanovení o ochraně základové spáry proti klimatickým vlivům ČSN 73 1001 (voda, promrzání, zvětrávání), aby nedošlo ke zhoršení fyzikálně mechanických vlastností zemin v době výstavby a ustanovení </w:t>
      </w:r>
      <w:r>
        <w:rPr>
          <w:rFonts w:cs="Arial"/>
        </w:rPr>
        <w:t>ČSN 73 6133.</w:t>
      </w:r>
      <w:r>
        <w:t xml:space="preserve"> K přejímce základové spáry bude přizván technický dozor a projektant.</w:t>
      </w:r>
    </w:p>
    <w:p w:rsidR="0033211B" w:rsidRDefault="0033211B" w:rsidP="0033211B">
      <w:pPr>
        <w:rPr>
          <w:b/>
          <w:highlight w:val="yellow"/>
        </w:rPr>
      </w:pPr>
      <w:r>
        <w:rPr>
          <w:b/>
        </w:rPr>
        <w:t xml:space="preserve">Na stavbě je v době provádění zemních prací vyžadován trvalý geotechnický dozor. </w:t>
      </w:r>
    </w:p>
    <w:p w:rsidR="0033211B" w:rsidRDefault="0033211B" w:rsidP="0033211B">
      <w:pPr>
        <w:pStyle w:val="Nadpis1"/>
        <w:rPr>
          <w:b w:val="0"/>
        </w:rPr>
      </w:pPr>
      <w:bookmarkStart w:id="10" w:name="_Toc450852017"/>
      <w:r>
        <w:rPr>
          <w:b w:val="0"/>
        </w:rPr>
        <w:t>Dimenze zpevněných ploch</w:t>
      </w:r>
      <w:bookmarkEnd w:id="10"/>
    </w:p>
    <w:p w:rsidR="0033211B" w:rsidRDefault="0033211B" w:rsidP="0033211B">
      <w:r>
        <w:t xml:space="preserve">Konstrukce zpevněných ploch (skladby jednotlivých konstrukčních vrstev) jsou navrženy pro skupiny dopravního zatížení dle katalogu vozovek pozemních komunikací TP 170 a jsou zpracovány ve výkrese. </w:t>
      </w:r>
    </w:p>
    <w:p w:rsidR="0033211B" w:rsidRDefault="0033211B" w:rsidP="0033211B">
      <w:r>
        <w:lastRenderedPageBreak/>
        <w:t>Před položením vrstev zpevněných ploch bude zemní pláň zhutněna. Násypy budou hutněny po vrstvách tloušťky 150 - 300mm. Moduly přetvárnosti zemní pláně i jednotlivých vrstev dle vzorových řezů budou kontrolovány např. zatěžovacími zkouškami. Pokud nebude dosaženo požadovaných hodnot, bude nutno provést úpravu – o způsobu úprav rozhodne zodpovědný projektant a výsledky budou zapsány do stavebního deníku.</w:t>
      </w:r>
    </w:p>
    <w:p w:rsidR="0033211B" w:rsidRDefault="0033211B" w:rsidP="0033211B">
      <w:r>
        <w:t>Všechny stavební práce musí být provedeny v souladu s požadavky příslušných norem pro navrhování a provádění staveb. Dále je nutné řídit se pokyny, požadavky a technickými předpisy a podnikovými normami výrobců a dodavatelů jednotlivých materiálů, výrobků a stavebních systémů. Práce mohou být provedeny pouze kvalifikovanými pracovníky a firmami, které se mohou prokázat příslušnou kvalifikací.</w:t>
      </w:r>
    </w:p>
    <w:p w:rsidR="0033211B" w:rsidRDefault="0033211B" w:rsidP="0033211B">
      <w:r>
        <w:t>Všechny použité materiály a výrobky musí mít platné certifikáty.</w:t>
      </w:r>
    </w:p>
    <w:p w:rsidR="0033211B" w:rsidRDefault="0033211B" w:rsidP="0033211B">
      <w:r>
        <w:t>Zhotovitel je povinen ze zákona použít pro stavbu jen výrobky, které mají takové vlastnosti, aby po dobu předpokládané existence stavby byla při běžné údržbě zaručena její životnost, mechanická pevnost a stabilita, požární bezpečnost, hygienické požadavky, ochrana zdraví a životního prostředí, bezpečnost při užívání, ochrana proti hluku a úspora energie.</w:t>
      </w:r>
    </w:p>
    <w:p w:rsidR="0033211B" w:rsidRDefault="0033211B" w:rsidP="0033211B">
      <w:pPr>
        <w:pStyle w:val="Nadpis1"/>
      </w:pPr>
      <w:bookmarkStart w:id="11" w:name="_Toc450852018"/>
      <w:r>
        <w:rPr>
          <w:b w:val="0"/>
        </w:rPr>
        <w:t>Řešení přístupu a užívání veřejně přístupných komunikací a ploch souvisejících se staveništěm osobami s omezenou schopností pohybu a orientace</w:t>
      </w:r>
      <w:bookmarkEnd w:id="11"/>
    </w:p>
    <w:p w:rsidR="0033211B" w:rsidRDefault="0033211B" w:rsidP="0033211B">
      <w:r>
        <w:t xml:space="preserve">V souladu s Vyhláškou MMR č. 398 / 2009 Sb., ze dne 5. listopadu 2009, o obecných technických požadavcích zabezpečujících bezbariérové užívání staveb, budou řešené úpravy splňovat citovanou vyhlášku. </w:t>
      </w:r>
    </w:p>
    <w:p w:rsidR="0033211B" w:rsidRDefault="0033211B" w:rsidP="0033211B">
      <w:pPr>
        <w:rPr>
          <w:highlight w:val="yellow"/>
        </w:rPr>
      </w:pPr>
    </w:p>
    <w:p w:rsidR="0033211B" w:rsidRDefault="0033211B" w:rsidP="0033211B">
      <w:pPr>
        <w:keepNext/>
        <w:keepLines/>
      </w:pPr>
      <w:r>
        <w:t>Jedná se o změnu dokončené stavby. Při návrhu stavebních úprav byly zohledněny požadavky vyhláška č. 398/2009 Sb. V 1.NP objektu bude umístěn administrativní provoz určený pro styk s veřejností (přestupkové oddělení magistrátu města FM, kontaktní místo městské policie).</w:t>
      </w:r>
    </w:p>
    <w:p w:rsidR="0033211B" w:rsidRDefault="0033211B" w:rsidP="0033211B">
      <w:pPr>
        <w:keepNext/>
        <w:keepLines/>
      </w:pPr>
      <w:r>
        <w:t>Hlavní vstup do 1.NP objektu je navržen bezbariérový – je navržena úprava stávající zpevněné plochy do podoby jednoramenné rampy šířky cca 3,5 m; sklon ramen rampy max. 1:11. Před vstupem do objektu je na</w:t>
      </w:r>
      <w:bookmarkStart w:id="12" w:name="_GoBack"/>
      <w:bookmarkEnd w:id="12"/>
      <w:r>
        <w:t>vržena podesta o sklonu 1% v délce 2 m.  Rampa bude po obou stranách opatřena zábradlím; zábradlí je navrženo výšky 900 mm, doplněné vodící tyčí ve výšce 300 mm. Samostatný vstup do kontaktního centra městské policie je po stávající zpevněné ploše o sklonu cca 2%.  Výškové rozdíly při vstupech do objektu jsou max. 20 mm, šířky vstupních dveří do objektu jsou min. 900 mm.</w:t>
      </w:r>
    </w:p>
    <w:p w:rsidR="0033211B" w:rsidRDefault="0033211B" w:rsidP="0033211B">
      <w:pPr>
        <w:keepNext/>
        <w:keepLines/>
      </w:pPr>
      <w:r>
        <w:t>V 1.NP, určeném pro styk s veřejností, je zřízeno bezbariérové WC (m.č. 133c) ; rozměr kabiny je cca 1700 x 2500 mm, dveře do kabiny jsou navrženy šířky 800 mm. Komunikační prostory pro veřejnost (chodby) jsou šířky min. 1800 mm, všechny dveře do prostorů určených pro veřejnost (kanceláře přestupkové oddělení) jsou šířky min. 800 mm. 2.NP objektu není určeno pro veřejnost; je přístupné pouze po stávajícím schodišti, není uvažováno s bezbariérovým užíváním 2.NP.</w:t>
      </w:r>
    </w:p>
    <w:p w:rsidR="0033211B" w:rsidRDefault="0033211B" w:rsidP="0033211B">
      <w:pPr>
        <w:pStyle w:val="Nadpis1"/>
      </w:pPr>
      <w:bookmarkStart w:id="13" w:name="_Toc450852019"/>
      <w:bookmarkStart w:id="14" w:name="_Toc361040407"/>
      <w:r>
        <w:rPr>
          <w:b w:val="0"/>
        </w:rPr>
        <w:t>Nároky stavby na zdroje a její potřeby</w:t>
      </w:r>
      <w:bookmarkEnd w:id="13"/>
      <w:bookmarkEnd w:id="14"/>
    </w:p>
    <w:p w:rsidR="0033211B" w:rsidRDefault="0033211B" w:rsidP="0033211B">
      <w:r>
        <w:t>Při realizaci stavby bude potřeba uskladnit vzniklý stavební odpad (asfaltová drť, zeminy, části betonových zídek, betonové a ocelové trouby,...). Veškerý stavební odpad bude uložen na příslušnou skládku.</w:t>
      </w:r>
    </w:p>
    <w:p w:rsidR="0033211B" w:rsidRDefault="0033211B" w:rsidP="0033211B">
      <w:pPr>
        <w:pStyle w:val="Nadpis1"/>
      </w:pPr>
      <w:bookmarkStart w:id="15" w:name="_Toc450852020"/>
      <w:r>
        <w:rPr>
          <w:b w:val="0"/>
        </w:rPr>
        <w:lastRenderedPageBreak/>
        <w:t>Závěr</w:t>
      </w:r>
      <w:bookmarkEnd w:id="15"/>
    </w:p>
    <w:p w:rsidR="0033211B" w:rsidRDefault="0033211B" w:rsidP="0033211B">
      <w:r>
        <w:t xml:space="preserve">Před zahájením zemních prací dodavatel provede ověření stavu a polohy dotčených podzemních inženýrských sítí podle vytyčení jejich správci. O vytyčení všech sítí bude technický dozor investora a dodavatel vést prokazatelnou evidenci. Poloha vyznačená v projektu je informativním zákresem podle údajů správců sítí. </w:t>
      </w:r>
    </w:p>
    <w:p w:rsidR="0033211B" w:rsidRDefault="0033211B" w:rsidP="0033211B"/>
    <w:p w:rsidR="0033211B" w:rsidRDefault="0033211B" w:rsidP="0033211B">
      <w:pPr>
        <w:rPr>
          <w:sz w:val="20"/>
          <w:szCs w:val="20"/>
        </w:rPr>
      </w:pPr>
    </w:p>
    <w:p w:rsidR="0033211B" w:rsidRDefault="0033211B" w:rsidP="0033211B">
      <w:pPr>
        <w:rPr>
          <w:sz w:val="20"/>
          <w:szCs w:val="20"/>
        </w:rPr>
      </w:pPr>
    </w:p>
    <w:p w:rsidR="005D44F7" w:rsidRPr="005D2EEA" w:rsidRDefault="005D44F7" w:rsidP="0033211B">
      <w:pPr>
        <w:rPr>
          <w:sz w:val="20"/>
          <w:szCs w:val="20"/>
        </w:rPr>
      </w:pPr>
    </w:p>
    <w:sectPr w:rsidR="005D44F7" w:rsidRPr="005D2EEA" w:rsidSect="00DB0AE8">
      <w:headerReference w:type="even" r:id="rId11"/>
      <w:headerReference w:type="default" r:id="rId12"/>
      <w:footerReference w:type="even" r:id="rId13"/>
      <w:footerReference w:type="default" r:id="rId14"/>
      <w:headerReference w:type="first" r:id="rId15"/>
      <w:footerReference w:type="first" r:id="rId16"/>
      <w:pgSz w:w="11906" w:h="16838"/>
      <w:pgMar w:top="1134" w:right="1417" w:bottom="1417" w:left="1417" w:header="567" w:footer="41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B1A" w:rsidRDefault="009D7B1A" w:rsidP="00FF5FEB">
      <w:pPr>
        <w:spacing w:after="0" w:line="240" w:lineRule="auto"/>
      </w:pPr>
      <w:r>
        <w:separator/>
      </w:r>
    </w:p>
  </w:endnote>
  <w:endnote w:type="continuationSeparator" w:id="0">
    <w:p w:rsidR="009D7B1A" w:rsidRDefault="009D7B1A" w:rsidP="00FF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35E" w:rsidRDefault="00D9235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
      <w:gridCol w:w="7401"/>
      <w:gridCol w:w="850"/>
    </w:tblGrid>
    <w:tr w:rsidR="00B3325B" w:rsidRPr="00240705" w:rsidTr="00FF5FEB">
      <w:trPr>
        <w:trHeight w:val="227"/>
      </w:trPr>
      <w:tc>
        <w:tcPr>
          <w:tcW w:w="821" w:type="dxa"/>
          <w:vAlign w:val="center"/>
        </w:tcPr>
        <w:p w:rsidR="00B3325B" w:rsidRPr="00FF5FEB" w:rsidRDefault="00B3325B" w:rsidP="00FF5FEB">
          <w:pPr>
            <w:pStyle w:val="Bezmezer"/>
            <w:rPr>
              <w:rFonts w:ascii="Arial" w:hAnsi="Arial" w:cs="Arial"/>
              <w:sz w:val="16"/>
            </w:rPr>
          </w:pPr>
          <w:r w:rsidRPr="00FF5FEB">
            <w:rPr>
              <w:rFonts w:ascii="Arial" w:hAnsi="Arial" w:cs="Arial"/>
              <w:sz w:val="16"/>
            </w:rPr>
            <w:t>Zakázka</w:t>
          </w:r>
        </w:p>
      </w:tc>
      <w:tc>
        <w:tcPr>
          <w:tcW w:w="7401" w:type="dxa"/>
          <w:vAlign w:val="center"/>
        </w:tcPr>
        <w:p w:rsidR="00B3325B" w:rsidRPr="00FF5FEB" w:rsidRDefault="00B3325B" w:rsidP="00FF5FEB">
          <w:pPr>
            <w:pStyle w:val="Bezmezer"/>
            <w:rPr>
              <w:rFonts w:ascii="Arial" w:hAnsi="Arial" w:cs="Arial"/>
              <w:sz w:val="16"/>
            </w:rPr>
          </w:pPr>
          <w:r>
            <w:rPr>
              <w:rFonts w:ascii="Arial" w:hAnsi="Arial" w:cs="Arial"/>
              <w:sz w:val="16"/>
            </w:rPr>
            <w:t>16 / 067</w:t>
          </w:r>
        </w:p>
      </w:tc>
      <w:tc>
        <w:tcPr>
          <w:tcW w:w="850" w:type="dxa"/>
          <w:vMerge w:val="restart"/>
          <w:vAlign w:val="center"/>
        </w:tcPr>
        <w:p w:rsidR="00B3325B" w:rsidRPr="007C4B83" w:rsidRDefault="00762855" w:rsidP="00FF5FEB">
          <w:pPr>
            <w:pStyle w:val="Bezmezer"/>
            <w:jc w:val="right"/>
            <w:rPr>
              <w:rFonts w:ascii="Arial Narrow" w:hAnsi="Arial Narrow" w:cs="Arial"/>
            </w:rPr>
          </w:pPr>
          <w:r w:rsidRPr="00DB0AE8">
            <w:rPr>
              <w:rFonts w:ascii="Arial Narrow" w:hAnsi="Arial Narrow" w:cs="Arial"/>
              <w:sz w:val="28"/>
            </w:rPr>
            <w:fldChar w:fldCharType="begin"/>
          </w:r>
          <w:r w:rsidR="00B3325B" w:rsidRPr="00DB0AE8">
            <w:rPr>
              <w:rFonts w:ascii="Arial Narrow" w:hAnsi="Arial Narrow" w:cs="Arial"/>
              <w:sz w:val="28"/>
            </w:rPr>
            <w:instrText>PAGE   \* MERGEFORMAT</w:instrText>
          </w:r>
          <w:r w:rsidRPr="00DB0AE8">
            <w:rPr>
              <w:rFonts w:ascii="Arial Narrow" w:hAnsi="Arial Narrow" w:cs="Arial"/>
              <w:sz w:val="28"/>
            </w:rPr>
            <w:fldChar w:fldCharType="separate"/>
          </w:r>
          <w:r w:rsidR="0033211B">
            <w:rPr>
              <w:rFonts w:ascii="Arial Narrow" w:hAnsi="Arial Narrow" w:cs="Arial"/>
              <w:noProof/>
              <w:sz w:val="28"/>
            </w:rPr>
            <w:t>3</w:t>
          </w:r>
          <w:r w:rsidRPr="00DB0AE8">
            <w:rPr>
              <w:rFonts w:ascii="Arial Narrow" w:hAnsi="Arial Narrow" w:cs="Arial"/>
              <w:sz w:val="28"/>
            </w:rPr>
            <w:fldChar w:fldCharType="end"/>
          </w:r>
        </w:p>
      </w:tc>
    </w:tr>
    <w:tr w:rsidR="00B3325B" w:rsidRPr="00240705" w:rsidTr="00FF5FEB">
      <w:trPr>
        <w:trHeight w:val="227"/>
      </w:trPr>
      <w:tc>
        <w:tcPr>
          <w:tcW w:w="821" w:type="dxa"/>
          <w:vAlign w:val="center"/>
        </w:tcPr>
        <w:p w:rsidR="00B3325B" w:rsidRPr="00FF5FEB" w:rsidRDefault="00B3325B" w:rsidP="00FF5FEB">
          <w:pPr>
            <w:pStyle w:val="Bezmezer"/>
            <w:rPr>
              <w:rFonts w:ascii="Arial" w:hAnsi="Arial" w:cs="Arial"/>
              <w:sz w:val="16"/>
            </w:rPr>
          </w:pPr>
          <w:r w:rsidRPr="00FF5FEB">
            <w:rPr>
              <w:rFonts w:ascii="Arial" w:hAnsi="Arial" w:cs="Arial"/>
              <w:sz w:val="16"/>
            </w:rPr>
            <w:t>Stupeň</w:t>
          </w:r>
        </w:p>
      </w:tc>
      <w:tc>
        <w:tcPr>
          <w:tcW w:w="7401" w:type="dxa"/>
          <w:vAlign w:val="center"/>
        </w:tcPr>
        <w:p w:rsidR="00B3325B" w:rsidRPr="00FF5FEB" w:rsidRDefault="00D9235E" w:rsidP="00A37797">
          <w:pPr>
            <w:pStyle w:val="Bezmezer"/>
            <w:rPr>
              <w:rFonts w:ascii="Arial" w:hAnsi="Arial" w:cs="Arial"/>
              <w:sz w:val="16"/>
            </w:rPr>
          </w:pPr>
          <w:r>
            <w:rPr>
              <w:rFonts w:ascii="Arial" w:hAnsi="Arial" w:cs="Arial"/>
              <w:sz w:val="16"/>
            </w:rPr>
            <w:t>DPS</w:t>
          </w:r>
        </w:p>
      </w:tc>
      <w:tc>
        <w:tcPr>
          <w:tcW w:w="850" w:type="dxa"/>
          <w:vMerge/>
        </w:tcPr>
        <w:p w:rsidR="00B3325B" w:rsidRPr="00FF5FEB" w:rsidRDefault="00B3325B" w:rsidP="00FF5FEB">
          <w:pPr>
            <w:pStyle w:val="Bezmezer"/>
            <w:rPr>
              <w:rFonts w:ascii="Arial" w:hAnsi="Arial" w:cs="Arial"/>
              <w:sz w:val="16"/>
            </w:rPr>
          </w:pPr>
        </w:p>
      </w:tc>
    </w:tr>
    <w:tr w:rsidR="00B3325B" w:rsidRPr="00240705" w:rsidTr="00FF5FEB">
      <w:trPr>
        <w:trHeight w:val="227"/>
      </w:trPr>
      <w:tc>
        <w:tcPr>
          <w:tcW w:w="821" w:type="dxa"/>
          <w:vAlign w:val="center"/>
        </w:tcPr>
        <w:p w:rsidR="00B3325B" w:rsidRPr="00FF5FEB" w:rsidRDefault="00B3325B" w:rsidP="00FF5FEB">
          <w:pPr>
            <w:pStyle w:val="Bezmezer"/>
            <w:rPr>
              <w:rFonts w:ascii="Arial" w:hAnsi="Arial" w:cs="Arial"/>
              <w:sz w:val="16"/>
            </w:rPr>
          </w:pPr>
          <w:r w:rsidRPr="00FF5FEB">
            <w:rPr>
              <w:rFonts w:ascii="Arial" w:hAnsi="Arial" w:cs="Arial"/>
              <w:sz w:val="16"/>
            </w:rPr>
            <w:t>Obsah</w:t>
          </w:r>
        </w:p>
      </w:tc>
      <w:tc>
        <w:tcPr>
          <w:tcW w:w="7401" w:type="dxa"/>
          <w:vAlign w:val="center"/>
        </w:tcPr>
        <w:p w:rsidR="00B3325B" w:rsidRPr="00FF5FEB" w:rsidRDefault="00B3325B" w:rsidP="00DF2512">
          <w:pPr>
            <w:pStyle w:val="Bezmezer"/>
            <w:rPr>
              <w:rFonts w:ascii="Arial" w:hAnsi="Arial" w:cs="Arial"/>
              <w:sz w:val="16"/>
            </w:rPr>
          </w:pPr>
          <w:r>
            <w:rPr>
              <w:rFonts w:ascii="Arial" w:hAnsi="Arial" w:cs="Arial"/>
              <w:sz w:val="16"/>
            </w:rPr>
            <w:t>Technická zpráva</w:t>
          </w:r>
        </w:p>
      </w:tc>
      <w:tc>
        <w:tcPr>
          <w:tcW w:w="850" w:type="dxa"/>
          <w:vMerge/>
        </w:tcPr>
        <w:p w:rsidR="00B3325B" w:rsidRPr="00FF5FEB" w:rsidRDefault="00B3325B" w:rsidP="00FF5FEB">
          <w:pPr>
            <w:pStyle w:val="Bezmezer"/>
            <w:rPr>
              <w:rFonts w:ascii="Arial" w:hAnsi="Arial" w:cs="Arial"/>
              <w:sz w:val="16"/>
            </w:rPr>
          </w:pPr>
        </w:p>
      </w:tc>
    </w:tr>
  </w:tbl>
  <w:p w:rsidR="00B3325B" w:rsidRDefault="009D7B1A">
    <w:pPr>
      <w:pStyle w:val="Zpat"/>
    </w:pPr>
    <w:r>
      <w:rPr>
        <w:noProof/>
        <w:lang w:eastAsia="cs-CZ"/>
      </w:rPr>
      <w:pict>
        <v:line id="Přímá spojnice 71" o:spid="_x0000_s2049" style="position:absolute;left:0;text-align:left;z-index:251663360;visibility:visible;mso-position-horizontal-relative:text;mso-position-vertical-relative:page;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" strokecolor="black [3213]" strokeweight="1pt">
          <v:stroke joinstyle="miter"/>
          <w10:wrap anchory="page"/>
        </v:lin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35E" w:rsidRDefault="00D9235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B1A" w:rsidRDefault="009D7B1A" w:rsidP="00FF5FEB">
      <w:pPr>
        <w:spacing w:after="0" w:line="240" w:lineRule="auto"/>
      </w:pPr>
      <w:r>
        <w:separator/>
      </w:r>
    </w:p>
  </w:footnote>
  <w:footnote w:type="continuationSeparator" w:id="0">
    <w:p w:rsidR="009D7B1A" w:rsidRDefault="009D7B1A" w:rsidP="00FF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35E" w:rsidRDefault="00D9235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666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095"/>
      <w:gridCol w:w="574"/>
    </w:tblGrid>
    <w:tr w:rsidR="00B3325B" w:rsidRPr="00240705" w:rsidTr="007C4B83">
      <w:trPr>
        <w:trHeight w:val="198"/>
      </w:trPr>
      <w:tc>
        <w:tcPr>
          <w:tcW w:w="6095" w:type="dxa"/>
          <w:vAlign w:val="center"/>
        </w:tcPr>
        <w:p w:rsidR="00B3325B" w:rsidRPr="00240705" w:rsidRDefault="00B3325B" w:rsidP="00FF5FEB">
          <w:pPr>
            <w:pStyle w:val="Bezmezer"/>
            <w:jc w:val="right"/>
            <w:rPr>
              <w:rFonts w:ascii="Arial" w:hAnsi="Arial" w:cs="Arial"/>
              <w:sz w:val="14"/>
            </w:rPr>
          </w:pPr>
        </w:p>
      </w:tc>
      <w:tc>
        <w:tcPr>
          <w:tcW w:w="574" w:type="dxa"/>
          <w:tcBorders>
            <w:bottom w:val="single" w:sz="12" w:space="0" w:color="BDD6EE" w:themeColor="accent1" w:themeTint="66"/>
          </w:tcBorders>
          <w:vAlign w:val="center"/>
        </w:tcPr>
        <w:p w:rsidR="00B3325B" w:rsidRPr="00240705" w:rsidRDefault="00B3325B" w:rsidP="00FF5FEB">
          <w:pPr>
            <w:pStyle w:val="Bezmezer"/>
            <w:jc w:val="right"/>
            <w:rPr>
              <w:rFonts w:ascii="Arial" w:hAnsi="Arial" w:cs="Arial"/>
              <w:sz w:val="14"/>
            </w:rPr>
          </w:pPr>
          <w:r w:rsidRPr="00AB7E18">
            <w:rPr>
              <w:rFonts w:ascii="Arial" w:hAnsi="Arial" w:cs="Arial"/>
              <w:sz w:val="16"/>
            </w:rPr>
            <w:t>Stavba</w:t>
          </w:r>
        </w:p>
      </w:tc>
    </w:tr>
    <w:tr w:rsidR="00B3325B" w:rsidRPr="00240705" w:rsidTr="007C4B83">
      <w:trPr>
        <w:trHeight w:val="509"/>
      </w:trPr>
      <w:tc>
        <w:tcPr>
          <w:tcW w:w="6669" w:type="dxa"/>
          <w:gridSpan w:val="2"/>
        </w:tcPr>
        <w:p w:rsidR="00B3325B" w:rsidRPr="007C4B83" w:rsidRDefault="00B3325B" w:rsidP="007C4B83">
          <w:pPr>
            <w:pStyle w:val="Bezmezer"/>
            <w:jc w:val="right"/>
            <w:rPr>
              <w:rFonts w:ascii="Arial" w:hAnsi="Arial" w:cs="Arial"/>
              <w:sz w:val="18"/>
            </w:rPr>
          </w:pPr>
          <w:r w:rsidRPr="006D11D1">
            <w:rPr>
              <w:rFonts w:ascii="Arial" w:hAnsi="Arial" w:cs="Arial"/>
              <w:sz w:val="16"/>
            </w:rPr>
            <w:t>STAVEBNÍ ÚPRAVY OBJEKTU NA PARC.Č. 2818, K.Ú. FRÝDEK</w:t>
          </w:r>
          <w:r w:rsidRPr="007C4B83">
            <w:rPr>
              <w:rFonts w:ascii="Arial" w:hAnsi="Arial" w:cs="Arial"/>
              <w:sz w:val="18"/>
            </w:rPr>
            <w:t xml:space="preserve"> </w:t>
          </w:r>
        </w:p>
      </w:tc>
    </w:tr>
  </w:tbl>
  <w:p w:rsidR="00B3325B" w:rsidRDefault="00B3325B" w:rsidP="00FF5FEB">
    <w:pPr>
      <w:pStyle w:val="Zhlav"/>
      <w:jc w:val="right"/>
    </w:pPr>
    <w:r>
      <w:rPr>
        <w:noProof/>
        <w:lang w:eastAsia="cs-CZ"/>
      </w:rPr>
      <w:drawing>
        <wp:anchor distT="0" distB="0" distL="114300" distR="114300" simplePos="0" relativeHeight="251661312" behindDoc="0" locked="0" layoutInCell="1" allowOverlap="1">
          <wp:simplePos x="0" y="0"/>
          <wp:positionH relativeFrom="column">
            <wp:posOffset>-24765</wp:posOffset>
          </wp:positionH>
          <wp:positionV relativeFrom="paragraph">
            <wp:posOffset>-453187</wp:posOffset>
          </wp:positionV>
          <wp:extent cx="1459865" cy="339090"/>
          <wp:effectExtent l="0" t="0" r="0" b="3810"/>
          <wp:wrapNone/>
          <wp:docPr id="1" name="Obrázek 1" descr="C:\Users\Martina\Desktop\NOVY_VZHLED\LOGO_PNG\LOGO_300x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rtina\Desktop\NOVY_VZHLED\LOGO_PNG\LOGO_300x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865" cy="339090"/>
                  </a:xfrm>
                  <a:prstGeom prst="rect">
                    <a:avLst/>
                  </a:prstGeom>
                  <a:noFill/>
                  <a:ln>
                    <a:noFill/>
                  </a:ln>
                </pic:spPr>
              </pic:pic>
            </a:graphicData>
          </a:graphic>
        </wp:anchor>
      </w:drawing>
    </w:r>
    <w:r w:rsidR="009D7B1A">
      <w:rPr>
        <w:noProof/>
        <w:lang w:eastAsia="cs-CZ"/>
      </w:rPr>
      <w:pict>
        <v:line id="Přímá spojnice 2" o:spid="_x0000_s2050" style="position:absolute;left:0;text-align:left;z-index:251659264;visibility:visible;mso-position-horizontal-relative:text;mso-position-vertical-relative:page;mso-width-relative:margin;mso-height-relative:margin" from="0,66.25pt" to="454.95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" strokecolor="black [3213]" strokeweight="1pt">
          <v:stroke joinstyle="miter"/>
          <w10:wrap anchory="page"/>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35E" w:rsidRDefault="00D9235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A7448"/>
    <w:multiLevelType w:val="hybridMultilevel"/>
    <w:tmpl w:val="9EB4D1FE"/>
    <w:lvl w:ilvl="0" w:tplc="9566DAF6">
      <w:start w:val="1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BE4C2F"/>
    <w:multiLevelType w:val="hybridMultilevel"/>
    <w:tmpl w:val="B2C2518A"/>
    <w:lvl w:ilvl="0" w:tplc="9B28FC88">
      <w:start w:val="1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3079AC"/>
    <w:multiLevelType w:val="hybridMultilevel"/>
    <w:tmpl w:val="EABAA448"/>
    <w:lvl w:ilvl="0" w:tplc="0B1EE034">
      <w:start w:val="1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E959EA"/>
    <w:multiLevelType w:val="hybridMultilevel"/>
    <w:tmpl w:val="3AB47B96"/>
    <w:lvl w:ilvl="0" w:tplc="48F42A10">
      <w:start w:val="1"/>
      <w:numFmt w:val="decimal"/>
      <w:pStyle w:val="Nadpis2-D"/>
      <w:lvlText w:val="D.%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431C1"/>
    <w:multiLevelType w:val="hybridMultilevel"/>
    <w:tmpl w:val="E7C62162"/>
    <w:lvl w:ilvl="0" w:tplc="C5ACFEEC">
      <w:start w:val="120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73C1888"/>
    <w:multiLevelType w:val="hybridMultilevel"/>
    <w:tmpl w:val="44247088"/>
    <w:lvl w:ilvl="0" w:tplc="EE70E43A">
      <w:start w:val="14"/>
      <w:numFmt w:val="bullet"/>
      <w:lvlText w:val="-"/>
      <w:lvlJc w:val="left"/>
      <w:pPr>
        <w:ind w:left="502" w:hanging="360"/>
      </w:pPr>
      <w:rPr>
        <w:rFonts w:ascii="Arial" w:eastAsiaTheme="minorHAnsi"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87B6F39"/>
    <w:multiLevelType w:val="hybridMultilevel"/>
    <w:tmpl w:val="795E6E9C"/>
    <w:lvl w:ilvl="0" w:tplc="04050003">
      <w:start w:val="120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BA59B8"/>
    <w:multiLevelType w:val="hybridMultilevel"/>
    <w:tmpl w:val="D8C0BCC0"/>
    <w:lvl w:ilvl="0" w:tplc="DBB2C212">
      <w:start w:val="2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B363C1"/>
    <w:multiLevelType w:val="hybridMultilevel"/>
    <w:tmpl w:val="18AABAC0"/>
    <w:lvl w:ilvl="0" w:tplc="4D7051BC">
      <w:start w:val="2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414228"/>
    <w:multiLevelType w:val="hybridMultilevel"/>
    <w:tmpl w:val="ED289CC6"/>
    <w:lvl w:ilvl="0" w:tplc="35627F8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656097"/>
    <w:multiLevelType w:val="hybridMultilevel"/>
    <w:tmpl w:val="9C38B1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863BD0"/>
    <w:multiLevelType w:val="hybridMultilevel"/>
    <w:tmpl w:val="A934DE20"/>
    <w:lvl w:ilvl="0" w:tplc="9E640B0E">
      <w:start w:val="1"/>
      <w:numFmt w:val="upperLetter"/>
      <w:pStyle w:val="Nadpis1"/>
      <w:lvlText w:val="%1."/>
      <w:lvlJc w:val="left"/>
      <w:pPr>
        <w:ind w:left="39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9E61E1"/>
    <w:multiLevelType w:val="hybridMultilevel"/>
    <w:tmpl w:val="616269DC"/>
    <w:lvl w:ilvl="0" w:tplc="F11A160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6F5FF9"/>
    <w:multiLevelType w:val="hybridMultilevel"/>
    <w:tmpl w:val="B268BF3A"/>
    <w:lvl w:ilvl="0" w:tplc="C0947A14">
      <w:start w:val="20"/>
      <w:numFmt w:val="bullet"/>
      <w:lvlText w:val="-"/>
      <w:lvlJc w:val="left"/>
      <w:pPr>
        <w:ind w:left="720" w:hanging="360"/>
      </w:pPr>
      <w:rPr>
        <w:rFonts w:ascii="Arial" w:eastAsia="Calibri" w:hAnsi="Arial" w:cs="Arial" w:hint="default"/>
        <w:u w:val="singl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1F221A"/>
    <w:multiLevelType w:val="hybridMultilevel"/>
    <w:tmpl w:val="FC0023CA"/>
    <w:lvl w:ilvl="0" w:tplc="04050003">
      <w:start w:val="120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E2579EA"/>
    <w:multiLevelType w:val="hybridMultilevel"/>
    <w:tmpl w:val="A1083120"/>
    <w:lvl w:ilvl="0" w:tplc="AA983E1A">
      <w:start w:val="1"/>
      <w:numFmt w:val="decimal"/>
      <w:pStyle w:val="Nadpis2-B"/>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D87B51"/>
    <w:multiLevelType w:val="hybridMultilevel"/>
    <w:tmpl w:val="6CB03286"/>
    <w:lvl w:ilvl="0" w:tplc="C5ACFEEC">
      <w:start w:val="1200"/>
      <w:numFmt w:val="bullet"/>
      <w:lvlText w:val="-"/>
      <w:lvlJc w:val="left"/>
      <w:pPr>
        <w:ind w:left="1004" w:hanging="360"/>
      </w:pPr>
      <w:rPr>
        <w:rFonts w:ascii="Calibri" w:eastAsia="Calibri" w:hAnsi="Calibri"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6A15702C"/>
    <w:multiLevelType w:val="hybridMultilevel"/>
    <w:tmpl w:val="03A05C64"/>
    <w:lvl w:ilvl="0" w:tplc="798421F4">
      <w:start w:val="20"/>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0D67C4"/>
    <w:multiLevelType w:val="hybridMultilevel"/>
    <w:tmpl w:val="6DCA7AA8"/>
    <w:lvl w:ilvl="0" w:tplc="6E46DCCE">
      <w:start w:val="1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953DAD"/>
    <w:multiLevelType w:val="hybridMultilevel"/>
    <w:tmpl w:val="A91E687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1"/>
  </w:num>
  <w:num w:numId="4">
    <w:abstractNumId w:val="9"/>
  </w:num>
  <w:num w:numId="5">
    <w:abstractNumId w:val="19"/>
  </w:num>
  <w:num w:numId="6">
    <w:abstractNumId w:val="12"/>
  </w:num>
  <w:num w:numId="7">
    <w:abstractNumId w:val="4"/>
  </w:num>
  <w:num w:numId="8">
    <w:abstractNumId w:val="16"/>
  </w:num>
  <w:num w:numId="9">
    <w:abstractNumId w:val="14"/>
  </w:num>
  <w:num w:numId="10">
    <w:abstractNumId w:val="6"/>
  </w:num>
  <w:num w:numId="11">
    <w:abstractNumId w:val="10"/>
  </w:num>
  <w:num w:numId="12">
    <w:abstractNumId w:val="8"/>
  </w:num>
  <w:num w:numId="13">
    <w:abstractNumId w:val="17"/>
  </w:num>
  <w:num w:numId="14">
    <w:abstractNumId w:val="13"/>
  </w:num>
  <w:num w:numId="15">
    <w:abstractNumId w:val="0"/>
  </w:num>
  <w:num w:numId="16">
    <w:abstractNumId w:val="1"/>
  </w:num>
  <w:num w:numId="17">
    <w:abstractNumId w:val="18"/>
  </w:num>
  <w:num w:numId="18">
    <w:abstractNumId w:val="2"/>
  </w:num>
  <w:num w:numId="19">
    <w:abstractNumId w:val="7"/>
  </w:num>
  <w:num w:numId="20">
    <w:abstractNumId w:val="5"/>
  </w:num>
  <w:num w:numId="21">
    <w:abstractNumId w:val="10"/>
    <w:lvlOverride w:ilvl="0"/>
    <w:lvlOverride w:ilvl="1"/>
    <w:lvlOverride w:ilvl="2"/>
    <w:lvlOverride w:ilvl="3"/>
    <w:lvlOverride w:ilvl="4"/>
    <w:lvlOverride w:ilvl="5"/>
    <w:lvlOverride w:ilvl="6"/>
    <w:lvlOverride w:ilvl="7"/>
    <w:lvlOverride w:ilvl="8"/>
  </w:num>
  <w:num w:numId="22">
    <w:abstractNumId w:val="9"/>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F5FEB"/>
    <w:rsid w:val="00014A7E"/>
    <w:rsid w:val="000165E7"/>
    <w:rsid w:val="00021077"/>
    <w:rsid w:val="0004046E"/>
    <w:rsid w:val="00043750"/>
    <w:rsid w:val="00064F81"/>
    <w:rsid w:val="00066173"/>
    <w:rsid w:val="00067BD2"/>
    <w:rsid w:val="00071D0C"/>
    <w:rsid w:val="0008398F"/>
    <w:rsid w:val="000905CB"/>
    <w:rsid w:val="000A104B"/>
    <w:rsid w:val="000B0857"/>
    <w:rsid w:val="000B772E"/>
    <w:rsid w:val="000C1179"/>
    <w:rsid w:val="000D41FF"/>
    <w:rsid w:val="000F329E"/>
    <w:rsid w:val="001070E5"/>
    <w:rsid w:val="00122538"/>
    <w:rsid w:val="001343B6"/>
    <w:rsid w:val="00136205"/>
    <w:rsid w:val="00137D55"/>
    <w:rsid w:val="00151813"/>
    <w:rsid w:val="0015226E"/>
    <w:rsid w:val="00152D8B"/>
    <w:rsid w:val="00160CDE"/>
    <w:rsid w:val="001655BC"/>
    <w:rsid w:val="00177DEF"/>
    <w:rsid w:val="001849B5"/>
    <w:rsid w:val="00190F09"/>
    <w:rsid w:val="00193DC3"/>
    <w:rsid w:val="001A19BB"/>
    <w:rsid w:val="001A212C"/>
    <w:rsid w:val="001C5E56"/>
    <w:rsid w:val="001E3EB7"/>
    <w:rsid w:val="001E70E2"/>
    <w:rsid w:val="001F349B"/>
    <w:rsid w:val="001F4A73"/>
    <w:rsid w:val="001F7DB4"/>
    <w:rsid w:val="00200D01"/>
    <w:rsid w:val="00205E6B"/>
    <w:rsid w:val="00206030"/>
    <w:rsid w:val="00220051"/>
    <w:rsid w:val="00220C96"/>
    <w:rsid w:val="002328AC"/>
    <w:rsid w:val="00233866"/>
    <w:rsid w:val="00240281"/>
    <w:rsid w:val="00246044"/>
    <w:rsid w:val="00246B01"/>
    <w:rsid w:val="00252DEA"/>
    <w:rsid w:val="00256A92"/>
    <w:rsid w:val="002626EE"/>
    <w:rsid w:val="00262C14"/>
    <w:rsid w:val="00263F3C"/>
    <w:rsid w:val="002720A2"/>
    <w:rsid w:val="00274B1B"/>
    <w:rsid w:val="002754C3"/>
    <w:rsid w:val="00275FD5"/>
    <w:rsid w:val="002765C9"/>
    <w:rsid w:val="00285A26"/>
    <w:rsid w:val="002A0192"/>
    <w:rsid w:val="002A0C2A"/>
    <w:rsid w:val="002A3792"/>
    <w:rsid w:val="002A640D"/>
    <w:rsid w:val="002A6E0B"/>
    <w:rsid w:val="002B1CAF"/>
    <w:rsid w:val="002B38E6"/>
    <w:rsid w:val="002B759C"/>
    <w:rsid w:val="002C332A"/>
    <w:rsid w:val="002C53A0"/>
    <w:rsid w:val="002D6676"/>
    <w:rsid w:val="002E6B24"/>
    <w:rsid w:val="002F1602"/>
    <w:rsid w:val="003216A6"/>
    <w:rsid w:val="003257CD"/>
    <w:rsid w:val="0033211B"/>
    <w:rsid w:val="00332781"/>
    <w:rsid w:val="003530D9"/>
    <w:rsid w:val="00356F47"/>
    <w:rsid w:val="00362DD5"/>
    <w:rsid w:val="00366511"/>
    <w:rsid w:val="00370402"/>
    <w:rsid w:val="00371E35"/>
    <w:rsid w:val="00374860"/>
    <w:rsid w:val="00380871"/>
    <w:rsid w:val="00385545"/>
    <w:rsid w:val="0038760B"/>
    <w:rsid w:val="003905D3"/>
    <w:rsid w:val="003A08BF"/>
    <w:rsid w:val="003B2EEF"/>
    <w:rsid w:val="003C1B19"/>
    <w:rsid w:val="003C3532"/>
    <w:rsid w:val="003D5FA9"/>
    <w:rsid w:val="003D60CD"/>
    <w:rsid w:val="003E5EDD"/>
    <w:rsid w:val="003F30A7"/>
    <w:rsid w:val="003F77CA"/>
    <w:rsid w:val="00402D70"/>
    <w:rsid w:val="00404F98"/>
    <w:rsid w:val="00415D25"/>
    <w:rsid w:val="0041781E"/>
    <w:rsid w:val="004243EC"/>
    <w:rsid w:val="00426DE9"/>
    <w:rsid w:val="00427C41"/>
    <w:rsid w:val="004309F5"/>
    <w:rsid w:val="00431476"/>
    <w:rsid w:val="0043459B"/>
    <w:rsid w:val="004540A0"/>
    <w:rsid w:val="004625FE"/>
    <w:rsid w:val="004676B4"/>
    <w:rsid w:val="004722EC"/>
    <w:rsid w:val="00473C81"/>
    <w:rsid w:val="00477138"/>
    <w:rsid w:val="00481A35"/>
    <w:rsid w:val="00481CC5"/>
    <w:rsid w:val="00482A6D"/>
    <w:rsid w:val="0048386D"/>
    <w:rsid w:val="00493ED2"/>
    <w:rsid w:val="004B1371"/>
    <w:rsid w:val="004B26D5"/>
    <w:rsid w:val="004B631A"/>
    <w:rsid w:val="004D70F1"/>
    <w:rsid w:val="004E7991"/>
    <w:rsid w:val="004F147C"/>
    <w:rsid w:val="004F3A4D"/>
    <w:rsid w:val="00513AFC"/>
    <w:rsid w:val="005140A9"/>
    <w:rsid w:val="00515CCF"/>
    <w:rsid w:val="005167DC"/>
    <w:rsid w:val="0052587F"/>
    <w:rsid w:val="00526B6F"/>
    <w:rsid w:val="005373C7"/>
    <w:rsid w:val="005408D6"/>
    <w:rsid w:val="005450F3"/>
    <w:rsid w:val="005641D9"/>
    <w:rsid w:val="005642D3"/>
    <w:rsid w:val="00580754"/>
    <w:rsid w:val="00590D4C"/>
    <w:rsid w:val="00592BF4"/>
    <w:rsid w:val="005A2329"/>
    <w:rsid w:val="005B0786"/>
    <w:rsid w:val="005B3209"/>
    <w:rsid w:val="005B63BE"/>
    <w:rsid w:val="005B74CE"/>
    <w:rsid w:val="005C377A"/>
    <w:rsid w:val="005D2EEA"/>
    <w:rsid w:val="005D4194"/>
    <w:rsid w:val="005D44F7"/>
    <w:rsid w:val="005E0191"/>
    <w:rsid w:val="005E65C8"/>
    <w:rsid w:val="005E71EE"/>
    <w:rsid w:val="005F5BFC"/>
    <w:rsid w:val="00603CAF"/>
    <w:rsid w:val="006148BF"/>
    <w:rsid w:val="00615094"/>
    <w:rsid w:val="00622167"/>
    <w:rsid w:val="00622759"/>
    <w:rsid w:val="0062626D"/>
    <w:rsid w:val="00632208"/>
    <w:rsid w:val="00641E4E"/>
    <w:rsid w:val="006423CE"/>
    <w:rsid w:val="006468EA"/>
    <w:rsid w:val="006618D4"/>
    <w:rsid w:val="00664898"/>
    <w:rsid w:val="006844FD"/>
    <w:rsid w:val="006A075E"/>
    <w:rsid w:val="006A6DCA"/>
    <w:rsid w:val="006A7199"/>
    <w:rsid w:val="006C255B"/>
    <w:rsid w:val="006C4E7E"/>
    <w:rsid w:val="006C5973"/>
    <w:rsid w:val="006C5E50"/>
    <w:rsid w:val="006D10A0"/>
    <w:rsid w:val="006D11D1"/>
    <w:rsid w:val="006D55F8"/>
    <w:rsid w:val="006D66DE"/>
    <w:rsid w:val="006E2D94"/>
    <w:rsid w:val="006E3F47"/>
    <w:rsid w:val="006E4D02"/>
    <w:rsid w:val="006F3D48"/>
    <w:rsid w:val="00706555"/>
    <w:rsid w:val="00706AB6"/>
    <w:rsid w:val="0071539C"/>
    <w:rsid w:val="007231C0"/>
    <w:rsid w:val="007266BC"/>
    <w:rsid w:val="00726ECE"/>
    <w:rsid w:val="007420F1"/>
    <w:rsid w:val="0074236A"/>
    <w:rsid w:val="00755FD4"/>
    <w:rsid w:val="007604FE"/>
    <w:rsid w:val="00762855"/>
    <w:rsid w:val="007639DF"/>
    <w:rsid w:val="0076436C"/>
    <w:rsid w:val="00770F8F"/>
    <w:rsid w:val="00772921"/>
    <w:rsid w:val="00774E18"/>
    <w:rsid w:val="0078294C"/>
    <w:rsid w:val="007975C0"/>
    <w:rsid w:val="007A16E5"/>
    <w:rsid w:val="007A39BE"/>
    <w:rsid w:val="007A4650"/>
    <w:rsid w:val="007B7CF4"/>
    <w:rsid w:val="007C4B83"/>
    <w:rsid w:val="007D64BB"/>
    <w:rsid w:val="007F2831"/>
    <w:rsid w:val="007F6F69"/>
    <w:rsid w:val="0080192D"/>
    <w:rsid w:val="00803669"/>
    <w:rsid w:val="0081062A"/>
    <w:rsid w:val="008140FA"/>
    <w:rsid w:val="0081573D"/>
    <w:rsid w:val="00815AC0"/>
    <w:rsid w:val="00816AAA"/>
    <w:rsid w:val="00837E55"/>
    <w:rsid w:val="0084230D"/>
    <w:rsid w:val="008474CE"/>
    <w:rsid w:val="008515F8"/>
    <w:rsid w:val="00855C7B"/>
    <w:rsid w:val="00864EF3"/>
    <w:rsid w:val="00872CBD"/>
    <w:rsid w:val="00872EB9"/>
    <w:rsid w:val="00875D27"/>
    <w:rsid w:val="00875EAF"/>
    <w:rsid w:val="00882008"/>
    <w:rsid w:val="00882E04"/>
    <w:rsid w:val="008846A3"/>
    <w:rsid w:val="008855DD"/>
    <w:rsid w:val="00890BEB"/>
    <w:rsid w:val="00890C2F"/>
    <w:rsid w:val="008C689B"/>
    <w:rsid w:val="008D58C7"/>
    <w:rsid w:val="008E15BF"/>
    <w:rsid w:val="008E1916"/>
    <w:rsid w:val="008E7A78"/>
    <w:rsid w:val="008F3F89"/>
    <w:rsid w:val="008F4D40"/>
    <w:rsid w:val="009029A9"/>
    <w:rsid w:val="00911D5C"/>
    <w:rsid w:val="009158C4"/>
    <w:rsid w:val="009168D4"/>
    <w:rsid w:val="00916D7A"/>
    <w:rsid w:val="00924DBB"/>
    <w:rsid w:val="009259F5"/>
    <w:rsid w:val="00932990"/>
    <w:rsid w:val="00942105"/>
    <w:rsid w:val="00945DEA"/>
    <w:rsid w:val="00950891"/>
    <w:rsid w:val="0095545F"/>
    <w:rsid w:val="00972958"/>
    <w:rsid w:val="00974C26"/>
    <w:rsid w:val="00984CB3"/>
    <w:rsid w:val="00985CFA"/>
    <w:rsid w:val="0098695A"/>
    <w:rsid w:val="009A4191"/>
    <w:rsid w:val="009B3A71"/>
    <w:rsid w:val="009B529D"/>
    <w:rsid w:val="009C5A86"/>
    <w:rsid w:val="009D336A"/>
    <w:rsid w:val="009D50AD"/>
    <w:rsid w:val="009D7B1A"/>
    <w:rsid w:val="009D7D00"/>
    <w:rsid w:val="009E40C0"/>
    <w:rsid w:val="009F0A45"/>
    <w:rsid w:val="009F5E73"/>
    <w:rsid w:val="009F748A"/>
    <w:rsid w:val="009F7BC9"/>
    <w:rsid w:val="00A13DA5"/>
    <w:rsid w:val="00A20FCF"/>
    <w:rsid w:val="00A21111"/>
    <w:rsid w:val="00A212F8"/>
    <w:rsid w:val="00A223F8"/>
    <w:rsid w:val="00A25A71"/>
    <w:rsid w:val="00A37797"/>
    <w:rsid w:val="00A478C2"/>
    <w:rsid w:val="00A52158"/>
    <w:rsid w:val="00A5555D"/>
    <w:rsid w:val="00A55B81"/>
    <w:rsid w:val="00A65269"/>
    <w:rsid w:val="00A71EE1"/>
    <w:rsid w:val="00A75255"/>
    <w:rsid w:val="00A81F8B"/>
    <w:rsid w:val="00A82B23"/>
    <w:rsid w:val="00A82DFC"/>
    <w:rsid w:val="00A84889"/>
    <w:rsid w:val="00A851E3"/>
    <w:rsid w:val="00A8530C"/>
    <w:rsid w:val="00A86C4D"/>
    <w:rsid w:val="00A9302A"/>
    <w:rsid w:val="00A938E1"/>
    <w:rsid w:val="00A97904"/>
    <w:rsid w:val="00AA2AB6"/>
    <w:rsid w:val="00AA6D14"/>
    <w:rsid w:val="00AB4686"/>
    <w:rsid w:val="00AB4B7C"/>
    <w:rsid w:val="00AB58F1"/>
    <w:rsid w:val="00AB747A"/>
    <w:rsid w:val="00AB7E18"/>
    <w:rsid w:val="00AC1FAD"/>
    <w:rsid w:val="00AC2932"/>
    <w:rsid w:val="00AC48E4"/>
    <w:rsid w:val="00AD02E8"/>
    <w:rsid w:val="00AE1C97"/>
    <w:rsid w:val="00AE4363"/>
    <w:rsid w:val="00AE7977"/>
    <w:rsid w:val="00AF3941"/>
    <w:rsid w:val="00B010A6"/>
    <w:rsid w:val="00B12AD0"/>
    <w:rsid w:val="00B15643"/>
    <w:rsid w:val="00B156CD"/>
    <w:rsid w:val="00B1605E"/>
    <w:rsid w:val="00B205C4"/>
    <w:rsid w:val="00B2585B"/>
    <w:rsid w:val="00B27D4B"/>
    <w:rsid w:val="00B27E54"/>
    <w:rsid w:val="00B3325B"/>
    <w:rsid w:val="00B36BD2"/>
    <w:rsid w:val="00B5363F"/>
    <w:rsid w:val="00B541CC"/>
    <w:rsid w:val="00B57CB3"/>
    <w:rsid w:val="00B64001"/>
    <w:rsid w:val="00B66435"/>
    <w:rsid w:val="00B76147"/>
    <w:rsid w:val="00B7730A"/>
    <w:rsid w:val="00B8210A"/>
    <w:rsid w:val="00B8695E"/>
    <w:rsid w:val="00B91A00"/>
    <w:rsid w:val="00BA060C"/>
    <w:rsid w:val="00BA5704"/>
    <w:rsid w:val="00BB20FF"/>
    <w:rsid w:val="00BB3E3F"/>
    <w:rsid w:val="00BB6C19"/>
    <w:rsid w:val="00BC0A59"/>
    <w:rsid w:val="00BC0C4D"/>
    <w:rsid w:val="00BC3160"/>
    <w:rsid w:val="00BC451A"/>
    <w:rsid w:val="00BC7163"/>
    <w:rsid w:val="00BC7DB4"/>
    <w:rsid w:val="00BC7E65"/>
    <w:rsid w:val="00BD025C"/>
    <w:rsid w:val="00BD5D8A"/>
    <w:rsid w:val="00BE21A0"/>
    <w:rsid w:val="00BE5795"/>
    <w:rsid w:val="00BE6CB7"/>
    <w:rsid w:val="00BF33A7"/>
    <w:rsid w:val="00C0060A"/>
    <w:rsid w:val="00C060D3"/>
    <w:rsid w:val="00C06177"/>
    <w:rsid w:val="00C0646F"/>
    <w:rsid w:val="00C10782"/>
    <w:rsid w:val="00C127A1"/>
    <w:rsid w:val="00C1319F"/>
    <w:rsid w:val="00C131BA"/>
    <w:rsid w:val="00C262C6"/>
    <w:rsid w:val="00C34C05"/>
    <w:rsid w:val="00C420C6"/>
    <w:rsid w:val="00C457B8"/>
    <w:rsid w:val="00C53050"/>
    <w:rsid w:val="00C711B7"/>
    <w:rsid w:val="00C71C82"/>
    <w:rsid w:val="00C819AB"/>
    <w:rsid w:val="00C840B1"/>
    <w:rsid w:val="00C84BB4"/>
    <w:rsid w:val="00C90F33"/>
    <w:rsid w:val="00C936DF"/>
    <w:rsid w:val="00CA220A"/>
    <w:rsid w:val="00CB5DF3"/>
    <w:rsid w:val="00CB70B9"/>
    <w:rsid w:val="00CD0B4E"/>
    <w:rsid w:val="00CD0E9D"/>
    <w:rsid w:val="00CD7CA2"/>
    <w:rsid w:val="00CF0E32"/>
    <w:rsid w:val="00CF2808"/>
    <w:rsid w:val="00CF3973"/>
    <w:rsid w:val="00CF3C8B"/>
    <w:rsid w:val="00D128F1"/>
    <w:rsid w:val="00D132D1"/>
    <w:rsid w:val="00D149FA"/>
    <w:rsid w:val="00D16B3B"/>
    <w:rsid w:val="00D2223B"/>
    <w:rsid w:val="00D25E94"/>
    <w:rsid w:val="00D26D13"/>
    <w:rsid w:val="00D31201"/>
    <w:rsid w:val="00D40DEF"/>
    <w:rsid w:val="00D47439"/>
    <w:rsid w:val="00D47FC8"/>
    <w:rsid w:val="00D50784"/>
    <w:rsid w:val="00D507AC"/>
    <w:rsid w:val="00D50EEB"/>
    <w:rsid w:val="00D5533A"/>
    <w:rsid w:val="00D5552A"/>
    <w:rsid w:val="00D651D5"/>
    <w:rsid w:val="00D656E9"/>
    <w:rsid w:val="00D660D1"/>
    <w:rsid w:val="00D73962"/>
    <w:rsid w:val="00D757D5"/>
    <w:rsid w:val="00D828D4"/>
    <w:rsid w:val="00D91F88"/>
    <w:rsid w:val="00D9235E"/>
    <w:rsid w:val="00D96347"/>
    <w:rsid w:val="00D969C9"/>
    <w:rsid w:val="00DA3701"/>
    <w:rsid w:val="00DA460B"/>
    <w:rsid w:val="00DA70CB"/>
    <w:rsid w:val="00DB0A6F"/>
    <w:rsid w:val="00DB0AE8"/>
    <w:rsid w:val="00DC305C"/>
    <w:rsid w:val="00DD7100"/>
    <w:rsid w:val="00DF0449"/>
    <w:rsid w:val="00DF2512"/>
    <w:rsid w:val="00E05862"/>
    <w:rsid w:val="00E06D38"/>
    <w:rsid w:val="00E07E3C"/>
    <w:rsid w:val="00E235B3"/>
    <w:rsid w:val="00E36D55"/>
    <w:rsid w:val="00E41373"/>
    <w:rsid w:val="00E442B8"/>
    <w:rsid w:val="00E45F5A"/>
    <w:rsid w:val="00E47B7B"/>
    <w:rsid w:val="00E62835"/>
    <w:rsid w:val="00E7147F"/>
    <w:rsid w:val="00E8394D"/>
    <w:rsid w:val="00E839E7"/>
    <w:rsid w:val="00E84B43"/>
    <w:rsid w:val="00E865A6"/>
    <w:rsid w:val="00E87A3C"/>
    <w:rsid w:val="00E926C9"/>
    <w:rsid w:val="00E97BE6"/>
    <w:rsid w:val="00EA34EC"/>
    <w:rsid w:val="00EB2743"/>
    <w:rsid w:val="00EC2A99"/>
    <w:rsid w:val="00EC4B03"/>
    <w:rsid w:val="00EC5DB5"/>
    <w:rsid w:val="00ED2ACD"/>
    <w:rsid w:val="00ED3C61"/>
    <w:rsid w:val="00EE06BC"/>
    <w:rsid w:val="00EE2F75"/>
    <w:rsid w:val="00EF6557"/>
    <w:rsid w:val="00EF79A9"/>
    <w:rsid w:val="00EF7D78"/>
    <w:rsid w:val="00F02399"/>
    <w:rsid w:val="00F039CD"/>
    <w:rsid w:val="00F052D0"/>
    <w:rsid w:val="00F10F5C"/>
    <w:rsid w:val="00F16F76"/>
    <w:rsid w:val="00F23ED1"/>
    <w:rsid w:val="00F248BD"/>
    <w:rsid w:val="00F32C0E"/>
    <w:rsid w:val="00F36740"/>
    <w:rsid w:val="00F369D5"/>
    <w:rsid w:val="00F373EC"/>
    <w:rsid w:val="00F43495"/>
    <w:rsid w:val="00F43B0C"/>
    <w:rsid w:val="00F506D8"/>
    <w:rsid w:val="00F54A11"/>
    <w:rsid w:val="00F55E00"/>
    <w:rsid w:val="00F56B04"/>
    <w:rsid w:val="00F6144B"/>
    <w:rsid w:val="00F7119D"/>
    <w:rsid w:val="00F765E2"/>
    <w:rsid w:val="00F77730"/>
    <w:rsid w:val="00F807DF"/>
    <w:rsid w:val="00F90903"/>
    <w:rsid w:val="00F934A6"/>
    <w:rsid w:val="00F96D3C"/>
    <w:rsid w:val="00F97D27"/>
    <w:rsid w:val="00F97DF5"/>
    <w:rsid w:val="00FA1B04"/>
    <w:rsid w:val="00FA27EB"/>
    <w:rsid w:val="00FA3C5F"/>
    <w:rsid w:val="00FA3D38"/>
    <w:rsid w:val="00FA5F14"/>
    <w:rsid w:val="00FB2076"/>
    <w:rsid w:val="00FB3FDB"/>
    <w:rsid w:val="00FC1860"/>
    <w:rsid w:val="00FC7ED0"/>
    <w:rsid w:val="00FD2443"/>
    <w:rsid w:val="00FD3A5B"/>
    <w:rsid w:val="00FD4DDD"/>
    <w:rsid w:val="00FE45BF"/>
    <w:rsid w:val="00FF2853"/>
    <w:rsid w:val="00FF5A31"/>
    <w:rsid w:val="00FF5F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15:docId w15:val="{D74F2FB6-06BC-4884-A967-64396ABA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aliases w:val="F1,Kapitola,Nadpis 1 Char1,Nadpis 1 Char Char,Nadpis 1 Char1 Char,Nadpis 1 Char Char Char"/>
    <w:basedOn w:val="Normln"/>
    <w:next w:val="Normln"/>
    <w:link w:val="Nadpis1Char"/>
    <w:uiPriority w:val="9"/>
    <w:qFormat/>
    <w:rsid w:val="004B631A"/>
    <w:pPr>
      <w:keepNext/>
      <w:keepLines/>
      <w:numPr>
        <w:numId w:val="3"/>
      </w:numPr>
      <w:spacing w:before="360" w:after="120"/>
      <w:ind w:left="454" w:hanging="454"/>
      <w:outlineLvl w:val="0"/>
    </w:pPr>
    <w:rPr>
      <w:rFonts w:eastAsiaTheme="majorEastAsia" w:cstheme="majorBidi"/>
      <w:b/>
      <w:caps/>
      <w:color w:val="000000" w:themeColor="text1"/>
      <w:szCs w:val="32"/>
      <w:u w:val="single"/>
    </w:rPr>
  </w:style>
  <w:style w:type="paragraph" w:styleId="Nadpis2">
    <w:name w:val="heading 2"/>
    <w:aliases w:val="F2,Podkapitola"/>
    <w:basedOn w:val="Normln"/>
    <w:next w:val="Normln"/>
    <w:link w:val="Nadpis2Char"/>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aliases w:val="F3,Článek,Nadpis 3 velká písmena,Titul1"/>
    <w:basedOn w:val="Normln"/>
    <w:next w:val="Normln"/>
    <w:link w:val="Nadpis3Char"/>
    <w:unhideWhenUsed/>
    <w:qFormat/>
    <w:rsid w:val="00481A35"/>
    <w:pPr>
      <w:keepNext/>
      <w:keepLines/>
      <w:spacing w:before="240"/>
      <w:outlineLvl w:val="2"/>
    </w:pPr>
    <w:rPr>
      <w:rFonts w:eastAsiaTheme="majorEastAsia" w:cstheme="majorBidi"/>
      <w:color w:val="000000" w:themeColor="text1"/>
      <w:szCs w:val="24"/>
      <w:u w:val="single"/>
    </w:rPr>
  </w:style>
  <w:style w:type="paragraph" w:styleId="Nadpis4">
    <w:name w:val="heading 4"/>
    <w:aliases w:val="_,Titul2"/>
    <w:basedOn w:val="Normln"/>
    <w:next w:val="Normln"/>
    <w:link w:val="Nadpis4Char"/>
    <w:qFormat/>
    <w:rsid w:val="00F052D0"/>
    <w:pPr>
      <w:keepNext/>
      <w:tabs>
        <w:tab w:val="num" w:pos="0"/>
        <w:tab w:val="left" w:pos="360"/>
      </w:tabs>
      <w:suppressAutoHyphens/>
      <w:overflowPunct w:val="0"/>
      <w:autoSpaceDE w:val="0"/>
      <w:spacing w:before="240" w:line="240" w:lineRule="auto"/>
      <w:contextualSpacing w:val="0"/>
      <w:textAlignment w:val="baseline"/>
      <w:outlineLvl w:val="3"/>
    </w:pPr>
    <w:rPr>
      <w:rFonts w:eastAsia="Times New Roman" w:cs="Times New Roman"/>
      <w:bCs/>
      <w:szCs w:val="20"/>
      <w:lang w:eastAsia="ar-SA"/>
    </w:rPr>
  </w:style>
  <w:style w:type="paragraph" w:styleId="Nadpis5">
    <w:name w:val="heading 5"/>
    <w:aliases w:val="a),a) F5,Nadpis5"/>
    <w:basedOn w:val="Normln"/>
    <w:next w:val="Normln"/>
    <w:link w:val="Nadpis5Char"/>
    <w:qFormat/>
    <w:rsid w:val="00F052D0"/>
    <w:pPr>
      <w:tabs>
        <w:tab w:val="num" w:pos="0"/>
        <w:tab w:val="left" w:pos="360"/>
      </w:tabs>
      <w:suppressAutoHyphens/>
      <w:overflowPunct w:val="0"/>
      <w:autoSpaceDE w:val="0"/>
      <w:spacing w:before="240" w:line="240" w:lineRule="auto"/>
      <w:contextualSpacing w:val="0"/>
      <w:textAlignment w:val="baseline"/>
      <w:outlineLvl w:val="4"/>
    </w:pPr>
    <w:rPr>
      <w:rFonts w:eastAsia="Times New Roman" w:cs="Times New Roman"/>
      <w:bCs/>
      <w:i/>
      <w:szCs w:val="20"/>
      <w:lang w:eastAsia="ar-SA"/>
    </w:rPr>
  </w:style>
  <w:style w:type="paragraph" w:styleId="Nadpis6">
    <w:name w:val="heading 6"/>
    <w:basedOn w:val="Normln"/>
    <w:next w:val="Normln"/>
    <w:link w:val="Nadpis6Char"/>
    <w:qFormat/>
    <w:rsid w:val="00F052D0"/>
    <w:pPr>
      <w:tabs>
        <w:tab w:val="num" w:pos="0"/>
        <w:tab w:val="left" w:pos="360"/>
      </w:tabs>
      <w:suppressAutoHyphens/>
      <w:overflowPunct w:val="0"/>
      <w:autoSpaceDE w:val="0"/>
      <w:spacing w:before="240" w:line="240" w:lineRule="auto"/>
      <w:contextualSpacing w:val="0"/>
      <w:textAlignment w:val="baseline"/>
      <w:outlineLvl w:val="5"/>
    </w:pPr>
    <w:rPr>
      <w:rFonts w:ascii="Times New Roman" w:eastAsia="Times New Roman" w:hAnsi="Times New Roman" w:cs="Times New Roman"/>
      <w:bCs/>
      <w:i/>
      <w:szCs w:val="20"/>
      <w:lang w:eastAsia="ar-SA"/>
    </w:rPr>
  </w:style>
  <w:style w:type="paragraph" w:styleId="Nadpis7">
    <w:name w:val="heading 7"/>
    <w:basedOn w:val="Normln"/>
    <w:next w:val="Normln"/>
    <w:link w:val="Nadpis7Char"/>
    <w:qFormat/>
    <w:rsid w:val="00F052D0"/>
    <w:pPr>
      <w:tabs>
        <w:tab w:val="num" w:pos="0"/>
        <w:tab w:val="left" w:pos="360"/>
      </w:tabs>
      <w:suppressAutoHyphens/>
      <w:overflowPunct w:val="0"/>
      <w:autoSpaceDE w:val="0"/>
      <w:spacing w:before="240" w:line="240" w:lineRule="auto"/>
      <w:contextualSpacing w:val="0"/>
      <w:textAlignment w:val="baseline"/>
      <w:outlineLvl w:val="6"/>
    </w:pPr>
    <w:rPr>
      <w:rFonts w:eastAsia="Times New Roman" w:cs="Times New Roman"/>
      <w:bCs/>
      <w:sz w:val="20"/>
      <w:szCs w:val="20"/>
      <w:lang w:eastAsia="ar-SA"/>
    </w:rPr>
  </w:style>
  <w:style w:type="paragraph" w:styleId="Nadpis8">
    <w:name w:val="heading 8"/>
    <w:basedOn w:val="Normln"/>
    <w:next w:val="Normln"/>
    <w:link w:val="Nadpis8Char"/>
    <w:qFormat/>
    <w:rsid w:val="00F052D0"/>
    <w:pPr>
      <w:tabs>
        <w:tab w:val="num" w:pos="0"/>
        <w:tab w:val="left" w:pos="360"/>
      </w:tabs>
      <w:suppressAutoHyphens/>
      <w:overflowPunct w:val="0"/>
      <w:autoSpaceDE w:val="0"/>
      <w:spacing w:before="240" w:line="240" w:lineRule="auto"/>
      <w:contextualSpacing w:val="0"/>
      <w:textAlignment w:val="baseline"/>
      <w:outlineLvl w:val="7"/>
    </w:pPr>
    <w:rPr>
      <w:rFonts w:eastAsia="Times New Roman" w:cs="Times New Roman"/>
      <w:bCs/>
      <w:i/>
      <w:sz w:val="20"/>
      <w:szCs w:val="20"/>
      <w:lang w:eastAsia="ar-SA"/>
    </w:rPr>
  </w:style>
  <w:style w:type="paragraph" w:styleId="Nadpis9">
    <w:name w:val="heading 9"/>
    <w:aliases w:val="Normální_"/>
    <w:basedOn w:val="Normln"/>
    <w:next w:val="Normln"/>
    <w:link w:val="Nadpis9Char"/>
    <w:unhideWhenUsed/>
    <w:qFormat/>
    <w:rsid w:val="0095089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39"/>
    <w:rsid w:val="00FF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aliases w:val="F1 Char,Kapitola Char,Nadpis 1 Char1 Char1,Nadpis 1 Char Char Char1,Nadpis 1 Char1 Char Char,Nadpis 1 Char Char Char Char"/>
    <w:basedOn w:val="Standardnpsmoodstavce"/>
    <w:link w:val="Nadpis1"/>
    <w:uiPriority w:val="9"/>
    <w:rsid w:val="004B631A"/>
    <w:rPr>
      <w:rFonts w:ascii="Arial" w:eastAsiaTheme="majorEastAsia" w:hAnsi="Arial" w:cstheme="majorBidi"/>
      <w:b/>
      <w:caps/>
      <w:color w:val="000000" w:themeColor="text1"/>
      <w:szCs w:val="32"/>
      <w:u w:val="single"/>
    </w:rPr>
  </w:style>
  <w:style w:type="character" w:customStyle="1" w:styleId="Nadpis2Char">
    <w:name w:val="Nadpis 2 Char"/>
    <w:aliases w:val="F2 Char,Podkapitola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aliases w:val="F3 Char,Článek Char,Nadpis 3 velká písmena Char,Titul1 Char"/>
    <w:basedOn w:val="Standardnpsmoodstavce"/>
    <w:link w:val="Nadpis3"/>
    <w:uiPriority w:val="9"/>
    <w:rsid w:val="00481A35"/>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84230D"/>
    <w:pPr>
      <w:tabs>
        <w:tab w:val="left" w:pos="440"/>
        <w:tab w:val="right" w:leader="dot" w:pos="9062"/>
      </w:tabs>
      <w:spacing w:after="100"/>
      <w:ind w:left="426" w:hanging="426"/>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paragraph" w:customStyle="1" w:styleId="Nadpis2-B">
    <w:name w:val="Nadpis 2 - B"/>
    <w:basedOn w:val="Nadpis2"/>
    <w:next w:val="Normln"/>
    <w:qFormat/>
    <w:rsid w:val="002E6B24"/>
    <w:pPr>
      <w:numPr>
        <w:numId w:val="1"/>
      </w:numPr>
      <w:ind w:left="454" w:hanging="454"/>
    </w:pPr>
  </w:style>
  <w:style w:type="paragraph" w:customStyle="1" w:styleId="Nadpis2-D">
    <w:name w:val="Nadpis 2 - D"/>
    <w:basedOn w:val="Nadpis2-B"/>
    <w:next w:val="Normln"/>
    <w:qFormat/>
    <w:rsid w:val="00E926C9"/>
    <w:pPr>
      <w:numPr>
        <w:numId w:val="2"/>
      </w:numPr>
      <w:ind w:left="454" w:hanging="454"/>
    </w:pPr>
  </w:style>
  <w:style w:type="character" w:styleId="Hypertextovodkaz">
    <w:name w:val="Hyperlink"/>
    <w:uiPriority w:val="99"/>
    <w:unhideWhenUsed/>
    <w:rsid w:val="00B205C4"/>
    <w:rPr>
      <w:color w:val="0000FF"/>
      <w:u w:val="single"/>
    </w:rPr>
  </w:style>
  <w:style w:type="character" w:styleId="Siln">
    <w:name w:val="Strong"/>
    <w:uiPriority w:val="22"/>
    <w:qFormat/>
    <w:rsid w:val="00B205C4"/>
    <w:rPr>
      <w:b/>
      <w:bCs/>
    </w:rPr>
  </w:style>
  <w:style w:type="paragraph" w:customStyle="1" w:styleId="Zkladntext31">
    <w:name w:val="Základní text 31"/>
    <w:basedOn w:val="Normln"/>
    <w:rsid w:val="005D2EEA"/>
    <w:pPr>
      <w:suppressAutoHyphens/>
      <w:spacing w:after="0" w:line="240" w:lineRule="auto"/>
      <w:contextualSpacing w:val="0"/>
    </w:pPr>
    <w:rPr>
      <w:rFonts w:eastAsia="Times New Roman" w:cs="Times New Roman"/>
      <w:sz w:val="24"/>
      <w:szCs w:val="20"/>
      <w:lang w:eastAsia="ar-SA"/>
    </w:rPr>
  </w:style>
  <w:style w:type="paragraph" w:styleId="Seznam">
    <w:name w:val="List"/>
    <w:basedOn w:val="Normln"/>
    <w:semiHidden/>
    <w:rsid w:val="004625FE"/>
    <w:pPr>
      <w:spacing w:after="0" w:line="240" w:lineRule="auto"/>
      <w:ind w:left="283" w:hanging="283"/>
      <w:contextualSpacing w:val="0"/>
    </w:pPr>
    <w:rPr>
      <w:rFonts w:eastAsia="Times New Roman" w:cs="Times New Roman"/>
      <w:bCs/>
      <w:sz w:val="24"/>
      <w:szCs w:val="20"/>
      <w:lang w:eastAsia="cs-CZ"/>
    </w:rPr>
  </w:style>
  <w:style w:type="paragraph" w:styleId="Zkladntextodsazen3">
    <w:name w:val="Body Text Indent 3"/>
    <w:basedOn w:val="Normln"/>
    <w:link w:val="Zkladntextodsazen3Char"/>
    <w:uiPriority w:val="99"/>
    <w:unhideWhenUsed/>
    <w:rsid w:val="004625FE"/>
    <w:pPr>
      <w:spacing w:after="120" w:line="240" w:lineRule="auto"/>
      <w:ind w:left="283"/>
      <w:contextualSpacing w:val="0"/>
    </w:pPr>
    <w:rPr>
      <w:rFonts w:eastAsia="Calibri" w:cs="Times New Roman"/>
      <w:sz w:val="16"/>
      <w:szCs w:val="16"/>
    </w:rPr>
  </w:style>
  <w:style w:type="character" w:customStyle="1" w:styleId="Zkladntextodsazen3Char">
    <w:name w:val="Základní text odsazený 3 Char"/>
    <w:basedOn w:val="Standardnpsmoodstavce"/>
    <w:link w:val="Zkladntextodsazen3"/>
    <w:uiPriority w:val="99"/>
    <w:rsid w:val="004625FE"/>
    <w:rPr>
      <w:rFonts w:ascii="Arial" w:eastAsia="Calibri" w:hAnsi="Arial" w:cs="Times New Roman"/>
      <w:sz w:val="16"/>
      <w:szCs w:val="16"/>
    </w:rPr>
  </w:style>
  <w:style w:type="character" w:customStyle="1" w:styleId="apple-converted-space">
    <w:name w:val="apple-converted-space"/>
    <w:basedOn w:val="Standardnpsmoodstavce"/>
    <w:rsid w:val="00CF3973"/>
  </w:style>
  <w:style w:type="paragraph" w:customStyle="1" w:styleId="INPROSNADPISY">
    <w:name w:val="INPROS_NADPISY"/>
    <w:basedOn w:val="Normln"/>
    <w:next w:val="Normln"/>
    <w:link w:val="INPROSNADPISYChar"/>
    <w:qFormat/>
    <w:rsid w:val="00A8530C"/>
    <w:pPr>
      <w:spacing w:before="240" w:after="0" w:line="240" w:lineRule="auto"/>
      <w:contextualSpacing w:val="0"/>
    </w:pPr>
    <w:rPr>
      <w:rFonts w:eastAsia="Calibri" w:cs="Times New Roman"/>
      <w:u w:val="single"/>
    </w:rPr>
  </w:style>
  <w:style w:type="character" w:customStyle="1" w:styleId="INPROSNADPISYChar">
    <w:name w:val="INPROS_NADPISY Char"/>
    <w:link w:val="INPROSNADPISY"/>
    <w:rsid w:val="00A8530C"/>
    <w:rPr>
      <w:rFonts w:ascii="Arial" w:eastAsia="Calibri" w:hAnsi="Arial" w:cs="Times New Roman"/>
      <w:u w:val="single"/>
    </w:rPr>
  </w:style>
  <w:style w:type="paragraph" w:styleId="Zkladntext">
    <w:name w:val="Body Text"/>
    <w:basedOn w:val="Normln"/>
    <w:link w:val="ZkladntextChar"/>
    <w:uiPriority w:val="99"/>
    <w:unhideWhenUsed/>
    <w:rsid w:val="00815AC0"/>
    <w:pPr>
      <w:spacing w:after="120"/>
    </w:pPr>
  </w:style>
  <w:style w:type="character" w:customStyle="1" w:styleId="ZkladntextChar">
    <w:name w:val="Základní text Char"/>
    <w:basedOn w:val="Standardnpsmoodstavce"/>
    <w:link w:val="Zkladntext"/>
    <w:uiPriority w:val="99"/>
    <w:rsid w:val="00815AC0"/>
    <w:rPr>
      <w:rFonts w:ascii="Arial" w:hAnsi="Arial"/>
    </w:rPr>
  </w:style>
  <w:style w:type="paragraph" w:customStyle="1" w:styleId="Styl2">
    <w:name w:val="Styl2"/>
    <w:basedOn w:val="Normln"/>
    <w:next w:val="Normln"/>
    <w:rsid w:val="000A104B"/>
    <w:pPr>
      <w:spacing w:before="60" w:after="0" w:line="240" w:lineRule="auto"/>
      <w:contextualSpacing w:val="0"/>
    </w:pPr>
    <w:rPr>
      <w:rFonts w:ascii="Arial Narrow" w:eastAsia="Times New Roman" w:hAnsi="Arial Narrow" w:cs="Times New Roman"/>
      <w:sz w:val="24"/>
      <w:szCs w:val="20"/>
      <w:lang w:eastAsia="cs-CZ"/>
    </w:rPr>
  </w:style>
  <w:style w:type="character" w:customStyle="1" w:styleId="Nadpis9Char">
    <w:name w:val="Nadpis 9 Char"/>
    <w:aliases w:val="Normální_ Char"/>
    <w:basedOn w:val="Standardnpsmoodstavce"/>
    <w:link w:val="Nadpis9"/>
    <w:uiPriority w:val="9"/>
    <w:semiHidden/>
    <w:rsid w:val="00950891"/>
    <w:rPr>
      <w:rFonts w:asciiTheme="majorHAnsi" w:eastAsiaTheme="majorEastAsia" w:hAnsiTheme="majorHAnsi" w:cstheme="majorBidi"/>
      <w:i/>
      <w:iCs/>
      <w:color w:val="404040" w:themeColor="text1" w:themeTint="BF"/>
      <w:sz w:val="20"/>
      <w:szCs w:val="20"/>
    </w:rPr>
  </w:style>
  <w:style w:type="character" w:customStyle="1" w:styleId="platne">
    <w:name w:val="platne"/>
    <w:rsid w:val="00CF0E32"/>
  </w:style>
  <w:style w:type="paragraph" w:customStyle="1" w:styleId="Zkladntextodstaved">
    <w:name w:val="Základní text.()odstaved"/>
    <w:basedOn w:val="Normln"/>
    <w:rsid w:val="006423CE"/>
    <w:pPr>
      <w:keepNext/>
      <w:keepLines/>
      <w:widowControl w:val="0"/>
      <w:spacing w:before="85" w:after="0" w:line="240" w:lineRule="auto"/>
      <w:ind w:firstLine="720"/>
      <w:contextualSpacing w:val="0"/>
    </w:pPr>
    <w:rPr>
      <w:rFonts w:eastAsia="Times New Roman" w:cs="Arial"/>
      <w:snapToGrid w:val="0"/>
      <w:color w:val="000000"/>
      <w:szCs w:val="20"/>
      <w:lang w:eastAsia="cs-CZ"/>
    </w:rPr>
  </w:style>
  <w:style w:type="character" w:customStyle="1" w:styleId="BezmezerChar">
    <w:name w:val="Bez mezer Char"/>
    <w:link w:val="Bezmezer"/>
    <w:uiPriority w:val="1"/>
    <w:rsid w:val="00AA6D14"/>
  </w:style>
  <w:style w:type="paragraph" w:styleId="Zkladntext3">
    <w:name w:val="Body Text 3"/>
    <w:basedOn w:val="Normln"/>
    <w:link w:val="Zkladntext3Char"/>
    <w:uiPriority w:val="99"/>
    <w:unhideWhenUsed/>
    <w:rsid w:val="00AA6D14"/>
    <w:pPr>
      <w:spacing w:after="120" w:line="240" w:lineRule="auto"/>
      <w:contextualSpacing w:val="0"/>
    </w:pPr>
    <w:rPr>
      <w:rFonts w:eastAsia="Calibri" w:cs="Times New Roman"/>
      <w:sz w:val="16"/>
      <w:szCs w:val="16"/>
    </w:rPr>
  </w:style>
  <w:style w:type="character" w:customStyle="1" w:styleId="Zkladntext3Char">
    <w:name w:val="Základní text 3 Char"/>
    <w:basedOn w:val="Standardnpsmoodstavce"/>
    <w:link w:val="Zkladntext3"/>
    <w:uiPriority w:val="99"/>
    <w:rsid w:val="00AA6D14"/>
    <w:rPr>
      <w:rFonts w:ascii="Arial" w:eastAsia="Calibri" w:hAnsi="Arial" w:cs="Times New Roman"/>
      <w:sz w:val="16"/>
      <w:szCs w:val="16"/>
    </w:rPr>
  </w:style>
  <w:style w:type="paragraph" w:customStyle="1" w:styleId="Textpsmene">
    <w:name w:val="Text písmene"/>
    <w:basedOn w:val="Normln"/>
    <w:rsid w:val="005D44F7"/>
    <w:pPr>
      <w:tabs>
        <w:tab w:val="num" w:pos="425"/>
      </w:tabs>
      <w:spacing w:after="0" w:line="240" w:lineRule="auto"/>
      <w:ind w:left="425" w:hanging="425"/>
      <w:contextualSpacing w:val="0"/>
      <w:outlineLvl w:val="7"/>
    </w:pPr>
    <w:rPr>
      <w:rFonts w:ascii="Times New Roman" w:eastAsia="Times New Roman" w:hAnsi="Times New Roman" w:cs="Times New Roman"/>
      <w:sz w:val="24"/>
      <w:szCs w:val="20"/>
      <w:lang w:eastAsia="cs-CZ"/>
    </w:rPr>
  </w:style>
  <w:style w:type="paragraph" w:customStyle="1" w:styleId="StyltextbnZarovnatdoblokuPed12b">
    <w:name w:val="Styl text běžný + Zarovnat do bloku Před:  12 b."/>
    <w:basedOn w:val="Normln"/>
    <w:rsid w:val="005D44F7"/>
    <w:pPr>
      <w:widowControl w:val="0"/>
      <w:suppressAutoHyphens/>
      <w:spacing w:before="120" w:after="0" w:line="240" w:lineRule="auto"/>
      <w:ind w:firstLine="709"/>
      <w:contextualSpacing w:val="0"/>
    </w:pPr>
    <w:rPr>
      <w:rFonts w:ascii="Century Gothic" w:eastAsia="Arial Unicode MS" w:hAnsi="Century Gothic" w:cs="Times New Roman"/>
      <w:kern w:val="1"/>
      <w:sz w:val="20"/>
      <w:szCs w:val="20"/>
    </w:rPr>
  </w:style>
  <w:style w:type="paragraph" w:customStyle="1" w:styleId="Normln0">
    <w:name w:val="Normální~0"/>
    <w:basedOn w:val="Normln"/>
    <w:rsid w:val="005D44F7"/>
    <w:pPr>
      <w:widowControl w:val="0"/>
      <w:spacing w:before="120" w:after="0" w:line="240" w:lineRule="auto"/>
      <w:contextualSpacing w:val="0"/>
    </w:pPr>
    <w:rPr>
      <w:rFonts w:eastAsia="Times New Roman" w:cs="Times New Roman"/>
      <w:noProof/>
      <w:szCs w:val="20"/>
      <w:lang w:eastAsia="cs-CZ"/>
    </w:rPr>
  </w:style>
  <w:style w:type="character" w:customStyle="1" w:styleId="Nadpis4Char">
    <w:name w:val="Nadpis 4 Char"/>
    <w:aliases w:val="_ Char,Titul2 Char"/>
    <w:basedOn w:val="Standardnpsmoodstavce"/>
    <w:link w:val="Nadpis4"/>
    <w:rsid w:val="00F052D0"/>
    <w:rPr>
      <w:rFonts w:ascii="Arial" w:eastAsia="Times New Roman" w:hAnsi="Arial" w:cs="Times New Roman"/>
      <w:bCs/>
      <w:szCs w:val="20"/>
      <w:lang w:eastAsia="ar-SA"/>
    </w:rPr>
  </w:style>
  <w:style w:type="character" w:customStyle="1" w:styleId="Nadpis5Char">
    <w:name w:val="Nadpis 5 Char"/>
    <w:aliases w:val="a) Char,a) F5 Char,Nadpis5 Char"/>
    <w:basedOn w:val="Standardnpsmoodstavce"/>
    <w:link w:val="Nadpis5"/>
    <w:rsid w:val="00F052D0"/>
    <w:rPr>
      <w:rFonts w:ascii="Arial" w:eastAsia="Times New Roman" w:hAnsi="Arial" w:cs="Times New Roman"/>
      <w:bCs/>
      <w:i/>
      <w:szCs w:val="20"/>
      <w:lang w:eastAsia="ar-SA"/>
    </w:rPr>
  </w:style>
  <w:style w:type="character" w:customStyle="1" w:styleId="Nadpis6Char">
    <w:name w:val="Nadpis 6 Char"/>
    <w:basedOn w:val="Standardnpsmoodstavce"/>
    <w:link w:val="Nadpis6"/>
    <w:rsid w:val="00F052D0"/>
    <w:rPr>
      <w:rFonts w:ascii="Times New Roman" w:eastAsia="Times New Roman" w:hAnsi="Times New Roman" w:cs="Times New Roman"/>
      <w:bCs/>
      <w:i/>
      <w:szCs w:val="20"/>
      <w:lang w:eastAsia="ar-SA"/>
    </w:rPr>
  </w:style>
  <w:style w:type="character" w:customStyle="1" w:styleId="Nadpis7Char">
    <w:name w:val="Nadpis 7 Char"/>
    <w:basedOn w:val="Standardnpsmoodstavce"/>
    <w:link w:val="Nadpis7"/>
    <w:rsid w:val="00F052D0"/>
    <w:rPr>
      <w:rFonts w:ascii="Arial" w:eastAsia="Times New Roman" w:hAnsi="Arial" w:cs="Times New Roman"/>
      <w:bCs/>
      <w:sz w:val="20"/>
      <w:szCs w:val="20"/>
      <w:lang w:eastAsia="ar-SA"/>
    </w:rPr>
  </w:style>
  <w:style w:type="character" w:customStyle="1" w:styleId="Nadpis8Char">
    <w:name w:val="Nadpis 8 Char"/>
    <w:basedOn w:val="Standardnpsmoodstavce"/>
    <w:link w:val="Nadpis8"/>
    <w:rsid w:val="00F052D0"/>
    <w:rPr>
      <w:rFonts w:ascii="Arial" w:eastAsia="Times New Roman" w:hAnsi="Arial" w:cs="Times New Roman"/>
      <w:bCs/>
      <w:i/>
      <w:sz w:val="20"/>
      <w:szCs w:val="20"/>
      <w:lang w:eastAsia="ar-SA"/>
    </w:rPr>
  </w:style>
  <w:style w:type="paragraph" w:customStyle="1" w:styleId="Obsah">
    <w:name w:val="Obsah"/>
    <w:basedOn w:val="Normln"/>
    <w:rsid w:val="00E41373"/>
    <w:pPr>
      <w:tabs>
        <w:tab w:val="left" w:pos="3969"/>
        <w:tab w:val="right" w:leader="dot" w:pos="7938"/>
      </w:tabs>
      <w:spacing w:after="0" w:line="360" w:lineRule="auto"/>
      <w:contextualSpacing w:val="0"/>
      <w:jc w:val="left"/>
    </w:pPr>
    <w:rPr>
      <w:rFonts w:eastAsia="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92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05A87A55A5D4A639A0FA039762DE40C"/>
        <w:category>
          <w:name w:val="Obecné"/>
          <w:gallery w:val="placeholder"/>
        </w:category>
        <w:types>
          <w:type w:val="bbPlcHdr"/>
        </w:types>
        <w:behaviors>
          <w:behavior w:val="content"/>
        </w:behaviors>
        <w:guid w:val="{7C4580A5-167F-4B54-AF3B-A57BD5DAAB3B}"/>
      </w:docPartPr>
      <w:docPartBody>
        <w:p w:rsidR="003F59E4" w:rsidRDefault="003F59E4" w:rsidP="003F59E4">
          <w:pPr>
            <w:pStyle w:val="105A87A55A5D4A639A0FA039762DE40C"/>
          </w:pPr>
          <w:r w:rsidRPr="00284957">
            <w:rPr>
              <w:rStyle w:val="Zstupntext"/>
            </w:rPr>
            <w:t>Zvolte položku.</w:t>
          </w:r>
        </w:p>
      </w:docPartBody>
    </w:docPart>
    <w:docPart>
      <w:docPartPr>
        <w:name w:val="BEE481F2FC8C44A0A710D9033349E578"/>
        <w:category>
          <w:name w:val="Obecné"/>
          <w:gallery w:val="placeholder"/>
        </w:category>
        <w:types>
          <w:type w:val="bbPlcHdr"/>
        </w:types>
        <w:behaviors>
          <w:behavior w:val="content"/>
        </w:behaviors>
        <w:guid w:val="{A2F3368C-EF78-4AB1-BC5D-577B789E48B4}"/>
      </w:docPartPr>
      <w:docPartBody>
        <w:p w:rsidR="003F59E4" w:rsidRDefault="003F59E4" w:rsidP="003F59E4">
          <w:pPr>
            <w:pStyle w:val="BEE481F2FC8C44A0A710D9033349E578"/>
          </w:pPr>
          <w:r w:rsidRPr="00284957">
            <w:rPr>
              <w:rStyle w:val="Zstupntext"/>
            </w:rPr>
            <w:t>Zvolte položku.</w:t>
          </w:r>
        </w:p>
      </w:docPartBody>
    </w:docPart>
    <w:docPart>
      <w:docPartPr>
        <w:name w:val="DA1FFCC72CFC42798AE9BD31875B0238"/>
        <w:category>
          <w:name w:val="Obecné"/>
          <w:gallery w:val="placeholder"/>
        </w:category>
        <w:types>
          <w:type w:val="bbPlcHdr"/>
        </w:types>
        <w:behaviors>
          <w:behavior w:val="content"/>
        </w:behaviors>
        <w:guid w:val="{7F68A71A-00AA-4D18-B1BC-D9ED550DE133}"/>
      </w:docPartPr>
      <w:docPartBody>
        <w:p w:rsidR="003F59E4" w:rsidRDefault="003F59E4" w:rsidP="003F59E4">
          <w:pPr>
            <w:pStyle w:val="DA1FFCC72CFC42798AE9BD31875B0238"/>
          </w:pPr>
          <w:r w:rsidRPr="0085117F">
            <w:rPr>
              <w:rStyle w:val="Zstupntext"/>
            </w:rPr>
            <w:t>Klikněte nebo klepněte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2D4647"/>
    <w:rsid w:val="000B10FC"/>
    <w:rsid w:val="000E4391"/>
    <w:rsid w:val="00130D01"/>
    <w:rsid w:val="00177DB8"/>
    <w:rsid w:val="001E091D"/>
    <w:rsid w:val="002542C8"/>
    <w:rsid w:val="002C6E8F"/>
    <w:rsid w:val="002D4647"/>
    <w:rsid w:val="002F04CB"/>
    <w:rsid w:val="003F59E4"/>
    <w:rsid w:val="005A13A3"/>
    <w:rsid w:val="00601FCB"/>
    <w:rsid w:val="00627CEB"/>
    <w:rsid w:val="006568A3"/>
    <w:rsid w:val="00835E8C"/>
    <w:rsid w:val="00A06956"/>
    <w:rsid w:val="00A16156"/>
    <w:rsid w:val="00A55C71"/>
    <w:rsid w:val="00BE153C"/>
    <w:rsid w:val="00CD6869"/>
    <w:rsid w:val="00CF100C"/>
    <w:rsid w:val="00D80B7C"/>
    <w:rsid w:val="00E05E5D"/>
    <w:rsid w:val="00E25C92"/>
    <w:rsid w:val="00EE6B9F"/>
    <w:rsid w:val="00F6087B"/>
    <w:rsid w:val="00F643CC"/>
    <w:rsid w:val="00F66A0E"/>
    <w:rsid w:val="00F80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10F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F59E4"/>
    <w:rPr>
      <w:color w:val="808080"/>
    </w:rPr>
  </w:style>
  <w:style w:type="paragraph" w:customStyle="1" w:styleId="82CF44AEFF374C85B254CFE1912C0578">
    <w:name w:val="82CF44AEFF374C85B254CFE1912C0578"/>
    <w:rsid w:val="002D4647"/>
  </w:style>
  <w:style w:type="paragraph" w:customStyle="1" w:styleId="105A87A55A5D4A639A0FA039762DE40C">
    <w:name w:val="105A87A55A5D4A639A0FA039762DE40C"/>
    <w:rsid w:val="003F59E4"/>
    <w:pPr>
      <w:spacing w:after="200" w:line="276" w:lineRule="auto"/>
    </w:pPr>
  </w:style>
  <w:style w:type="paragraph" w:customStyle="1" w:styleId="BEE481F2FC8C44A0A710D9033349E578">
    <w:name w:val="BEE481F2FC8C44A0A710D9033349E578"/>
    <w:rsid w:val="003F59E4"/>
    <w:pPr>
      <w:spacing w:after="200" w:line="276" w:lineRule="auto"/>
    </w:pPr>
  </w:style>
  <w:style w:type="paragraph" w:customStyle="1" w:styleId="DA1FFCC72CFC42798AE9BD31875B0238">
    <w:name w:val="DA1FFCC72CFC42798AE9BD31875B0238"/>
    <w:rsid w:val="003F59E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8224D-A323-45E8-9A19-FB55D8D83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TotalTime>
  <Pages>10</Pages>
  <Words>3058</Words>
  <Characters>18046</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Kubečka</dc:creator>
  <cp:keywords/>
  <dc:description/>
  <cp:lastModifiedBy>Adam Bajzík</cp:lastModifiedBy>
  <cp:revision>192</cp:revision>
  <cp:lastPrinted>2016-06-13T07:13:00Z</cp:lastPrinted>
  <dcterms:created xsi:type="dcterms:W3CDTF">2016-01-30T17:01:00Z</dcterms:created>
  <dcterms:modified xsi:type="dcterms:W3CDTF">2021-04-15T12:41:00Z</dcterms:modified>
</cp:coreProperties>
</file>